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C64B69" w14:paraId="3C096EB4" w14:textId="77777777" w:rsidTr="00854F20">
        <w:tc>
          <w:tcPr>
            <w:tcW w:w="8296" w:type="dxa"/>
            <w:gridSpan w:val="2"/>
          </w:tcPr>
          <w:p w14:paraId="4D5F9193" w14:textId="75A35E46" w:rsidR="003313E2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50E6F5FE" w14:textId="63D19738" w:rsidR="004612B0" w:rsidRDefault="00DC2864">
            <w:pPr>
              <w:rPr>
                <w:b/>
                <w:lang w:val="el-GR"/>
              </w:rPr>
            </w:pPr>
            <w:r w:rsidRPr="00DC2864">
              <w:rPr>
                <w:b/>
                <w:lang w:val="el-GR"/>
              </w:rPr>
              <w:t>Κλάδος Αρχιτεκτονικής και Πολιτικής Μηχανικής</w:t>
            </w:r>
          </w:p>
          <w:p w14:paraId="7AA31AFA" w14:textId="4EA60888" w:rsidR="00DC2864" w:rsidRPr="004612B0" w:rsidRDefault="00DC2864">
            <w:pPr>
              <w:rPr>
                <w:b/>
                <w:lang w:val="el-GR"/>
              </w:rPr>
            </w:pPr>
            <w:r w:rsidRPr="00DC2864">
              <w:rPr>
                <w:b/>
                <w:lang w:val="el-GR"/>
              </w:rPr>
              <w:t>Κλάδος Δομικών Έργων και Κατασκευών</w:t>
            </w:r>
          </w:p>
          <w:p w14:paraId="308A130C" w14:textId="443A6BA2" w:rsidR="00090CBD" w:rsidRPr="000665FA" w:rsidRDefault="00090CBD">
            <w:pPr>
              <w:rPr>
                <w:b/>
                <w:lang w:val="el-GR"/>
              </w:rPr>
            </w:pPr>
          </w:p>
        </w:tc>
      </w:tr>
      <w:tr w:rsidR="003106BB" w:rsidRPr="00C64B69" w14:paraId="12CB364D" w14:textId="77777777" w:rsidTr="00854F20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Προσχολικής</w:t>
            </w:r>
          </w:p>
          <w:p w14:paraId="7F625311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Δημοτικής</w:t>
            </w:r>
          </w:p>
          <w:p w14:paraId="7A19B326" w14:textId="6220924B" w:rsidR="0006788E" w:rsidRPr="00C023EA" w:rsidRDefault="007B52AA" w:rsidP="000678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Εκπαιδευτικοί </w:t>
            </w:r>
            <w:r w:rsidR="000416C7" w:rsidRPr="00C023EA">
              <w:rPr>
                <w:b/>
                <w:lang w:val="el-GR"/>
              </w:rPr>
              <w:t>ΜΤΕΕΚ</w:t>
            </w:r>
            <w:r w:rsidR="0006788E" w:rsidRPr="00C023EA">
              <w:rPr>
                <w:b/>
                <w:lang w:val="el-GR"/>
              </w:rPr>
              <w:t xml:space="preserve"> </w:t>
            </w:r>
          </w:p>
          <w:p w14:paraId="5E0D8206" w14:textId="0C4ADA56" w:rsidR="000416C7" w:rsidRPr="00C023EA" w:rsidRDefault="000416C7" w:rsidP="0006788E">
            <w:pPr>
              <w:rPr>
                <w:b/>
                <w:lang w:val="el-GR"/>
              </w:rPr>
            </w:pP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1C6039" w:rsidRDefault="00A829E4" w:rsidP="00A829E4">
            <w:pPr>
              <w:rPr>
                <w:lang w:val="el-GR"/>
              </w:rPr>
            </w:pPr>
            <w:r w:rsidRPr="001C6039">
              <w:rPr>
                <w:lang w:val="el-GR"/>
              </w:rPr>
              <w:t>Κείμενο</w:t>
            </w:r>
          </w:p>
          <w:p w14:paraId="357FABAD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Παρουσίαση</w:t>
            </w:r>
          </w:p>
          <w:p w14:paraId="7DE9C949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Πείραμα/προσομοίωση</w:t>
            </w:r>
          </w:p>
          <w:p w14:paraId="0CDBF3A1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Βίντεο</w:t>
            </w:r>
          </w:p>
          <w:p w14:paraId="6D1E0F93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Ήχος</w:t>
            </w:r>
          </w:p>
          <w:p w14:paraId="35485B10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Εκπαιδευτικό παιχνίδι</w:t>
            </w:r>
          </w:p>
          <w:p w14:paraId="33DA3494" w14:textId="77777777" w:rsidR="0026628B" w:rsidRPr="001C6039" w:rsidRDefault="0026628B" w:rsidP="003106BB">
            <w:pPr>
              <w:rPr>
                <w:b/>
                <w:lang w:val="el-GR"/>
              </w:rPr>
            </w:pPr>
            <w:r w:rsidRPr="001C6039">
              <w:rPr>
                <w:b/>
                <w:lang w:val="el-GR"/>
              </w:rPr>
              <w:t xml:space="preserve">Ιστοσελίδα </w:t>
            </w:r>
          </w:p>
          <w:p w14:paraId="551FDB58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 xml:space="preserve">Εικόνα </w:t>
            </w:r>
          </w:p>
          <w:p w14:paraId="422EA70B" w14:textId="31590E22" w:rsidR="0028024F" w:rsidRPr="0028024F" w:rsidRDefault="00EA5F83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ΑΑΜ</w:t>
            </w:r>
          </w:p>
        </w:tc>
      </w:tr>
      <w:tr w:rsidR="00596D39" w:rsidRPr="00C64B69" w14:paraId="024F18DF" w14:textId="77777777" w:rsidTr="00854F20">
        <w:tc>
          <w:tcPr>
            <w:tcW w:w="8296" w:type="dxa"/>
            <w:gridSpan w:val="2"/>
          </w:tcPr>
          <w:p w14:paraId="04EB2F6D" w14:textId="249694E3" w:rsidR="00C97823" w:rsidRDefault="0027286A" w:rsidP="000F1896">
            <w:pPr>
              <w:rPr>
                <w:b/>
                <w:bCs/>
                <w:lang w:val="el-GR"/>
              </w:rPr>
            </w:pPr>
            <w:r w:rsidRPr="0027286A">
              <w:rPr>
                <w:b/>
                <w:bCs/>
                <w:lang w:val="el-GR"/>
              </w:rPr>
              <w:t>Ανοικτό ακαδημαϊκό μάθημα</w:t>
            </w:r>
            <w:r w:rsidR="00EA5F83">
              <w:rPr>
                <w:b/>
                <w:bCs/>
                <w:lang w:val="el-GR"/>
              </w:rPr>
              <w:t>:</w:t>
            </w:r>
            <w:r w:rsidR="00E75A5F">
              <w:rPr>
                <w:b/>
                <w:bCs/>
                <w:lang w:val="el-GR"/>
              </w:rPr>
              <w:t xml:space="preserve"> </w:t>
            </w:r>
            <w:r w:rsidR="00FF413D">
              <w:rPr>
                <w:b/>
                <w:bCs/>
                <w:lang w:val="el-GR"/>
              </w:rPr>
              <w:t>Παραστατική Γεωμετρία</w:t>
            </w:r>
            <w:r w:rsidR="00C64B69">
              <w:rPr>
                <w:b/>
                <w:bCs/>
                <w:lang w:val="el-GR"/>
              </w:rPr>
              <w:t>–</w:t>
            </w:r>
            <w:r w:rsidR="00C64B69" w:rsidRPr="00C64B69">
              <w:rPr>
                <w:b/>
                <w:bCs/>
                <w:lang w:val="el-GR"/>
              </w:rPr>
              <w:t>Εργαστήριο</w:t>
            </w:r>
            <w:r w:rsidR="00C64B69">
              <w:rPr>
                <w:b/>
                <w:bCs/>
                <w:lang w:val="el-GR"/>
              </w:rPr>
              <w:t xml:space="preserve"> </w:t>
            </w:r>
            <w:r w:rsidR="00FF413D">
              <w:rPr>
                <w:b/>
                <w:bCs/>
                <w:lang w:val="el-GR"/>
              </w:rPr>
              <w:t xml:space="preserve"> </w:t>
            </w:r>
            <w:r w:rsidR="00C64B69">
              <w:rPr>
                <w:b/>
                <w:bCs/>
                <w:lang w:val="el-GR"/>
              </w:rPr>
              <w:t>– ΑΕΙ Πειραιά</w:t>
            </w:r>
          </w:p>
          <w:p w14:paraId="2CD135C3" w14:textId="529F0D27" w:rsidR="00D52300" w:rsidRDefault="00D52300" w:rsidP="000F1896">
            <w:pPr>
              <w:rPr>
                <w:b/>
                <w:bCs/>
                <w:lang w:val="el-GR"/>
              </w:rPr>
            </w:pPr>
          </w:p>
          <w:p w14:paraId="3AC8769F" w14:textId="67C25199" w:rsidR="00C64B69" w:rsidRDefault="00C64B69" w:rsidP="000F1896">
            <w:pPr>
              <w:rPr>
                <w:b/>
                <w:bCs/>
                <w:lang w:val="el-GR"/>
              </w:rPr>
            </w:pPr>
            <w:hyperlink r:id="rId7" w:history="1">
              <w:r w:rsidRPr="008B7378">
                <w:rPr>
                  <w:rStyle w:val="Hyperlink"/>
                  <w:b/>
                  <w:bCs/>
                  <w:lang w:val="el-GR"/>
                </w:rPr>
                <w:t>http://eclass.teipir</w:t>
              </w:r>
              <w:r w:rsidRPr="008B7378">
                <w:rPr>
                  <w:rStyle w:val="Hyperlink"/>
                  <w:b/>
                  <w:bCs/>
                  <w:lang w:val="el-GR"/>
                </w:rPr>
                <w:t>.</w:t>
              </w:r>
              <w:r w:rsidRPr="008B7378">
                <w:rPr>
                  <w:rStyle w:val="Hyperlink"/>
                  <w:b/>
                  <w:bCs/>
                  <w:lang w:val="el-GR"/>
                </w:rPr>
                <w:t>gr/openeclass/courses/CIVI120/</w:t>
              </w:r>
            </w:hyperlink>
          </w:p>
          <w:p w14:paraId="31C7A203" w14:textId="77777777" w:rsidR="00C64B69" w:rsidRDefault="00C64B69" w:rsidP="000F1896">
            <w:pPr>
              <w:rPr>
                <w:b/>
                <w:bCs/>
                <w:lang w:val="el-GR"/>
              </w:rPr>
            </w:pPr>
          </w:p>
          <w:p w14:paraId="740F4B2B" w14:textId="7A981695" w:rsidR="00C64B69" w:rsidRDefault="00C64B69" w:rsidP="00DD5B49">
            <w:pPr>
              <w:jc w:val="both"/>
              <w:rPr>
                <w:lang w:val="el-GR"/>
              </w:rPr>
            </w:pPr>
            <w:r w:rsidRPr="00C64B69">
              <w:rPr>
                <w:lang w:val="el-GR"/>
              </w:rPr>
              <w:t xml:space="preserve">Στο εργαστήριο της </w:t>
            </w:r>
            <w:r w:rsidR="0052012D">
              <w:rPr>
                <w:lang w:val="el-GR"/>
              </w:rPr>
              <w:t>‘</w:t>
            </w:r>
            <w:r w:rsidRPr="00C64B69">
              <w:rPr>
                <w:lang w:val="el-GR"/>
              </w:rPr>
              <w:t>Παραστατικής Γεωμετρίας</w:t>
            </w:r>
            <w:r w:rsidR="0052012D">
              <w:rPr>
                <w:lang w:val="el-GR"/>
              </w:rPr>
              <w:t>’</w:t>
            </w:r>
            <w:r w:rsidRPr="00C64B69">
              <w:rPr>
                <w:lang w:val="el-GR"/>
              </w:rPr>
              <w:t xml:space="preserve"> γίνεται επεξεργασία θεμάτων σχετικών με τη γεωμετρική αναπαράσταση των σχεδιασμένων αντικειμένων. Παρουσιάζονται θεματικές ασκήσεις για την απεικόνιση στο σύστημα του </w:t>
            </w:r>
            <w:proofErr w:type="spellStart"/>
            <w:r w:rsidRPr="00C64B69">
              <w:rPr>
                <w:lang w:val="el-GR"/>
              </w:rPr>
              <w:t>Monge</w:t>
            </w:r>
            <w:proofErr w:type="spellEnd"/>
            <w:r w:rsidRPr="00C64B69">
              <w:rPr>
                <w:lang w:val="el-GR"/>
              </w:rPr>
              <w:t>, την αξονομετρική προβολή και την κεντρική προβολή (Προοπτικό). Συγκεκριμένα παρουσιάζονται προβλήματα παράστασης σημείων, ευθειών και επιπέδων, μέθοδοι απεικόνισης, όπως είναι η μέθοδος της κατάκλισης και της αλλαγής, καθώς και προβλήματα προβολών, τομών και μετρήσεων αντικειμένων του χώρου, μέσα από την παρουσίαση συγκεκριμένων θεμάτων και ασκήσεων.</w:t>
            </w:r>
          </w:p>
          <w:p w14:paraId="666FD140" w14:textId="77777777" w:rsidR="00C64B69" w:rsidRDefault="00C64B69" w:rsidP="00DD5B49">
            <w:pPr>
              <w:jc w:val="both"/>
              <w:rPr>
                <w:lang w:val="el-GR"/>
              </w:rPr>
            </w:pPr>
          </w:p>
          <w:p w14:paraId="7BD505E4" w14:textId="755E188A" w:rsidR="005A3CCA" w:rsidRDefault="00EA5F83" w:rsidP="00DD5B49">
            <w:pPr>
              <w:jc w:val="both"/>
              <w:rPr>
                <w:lang w:val="el-GR"/>
              </w:rPr>
            </w:pPr>
            <w:r w:rsidRPr="00EA5F83">
              <w:rPr>
                <w:lang w:val="el-GR"/>
              </w:rPr>
              <w:t xml:space="preserve">Το μάθημα περιλαμβάνει </w:t>
            </w:r>
            <w:r w:rsidR="00552B1B">
              <w:rPr>
                <w:b/>
                <w:lang w:val="el-GR"/>
              </w:rPr>
              <w:t xml:space="preserve">διαλέξεις, </w:t>
            </w:r>
            <w:r w:rsidR="00886D27" w:rsidRPr="00B70D4F">
              <w:rPr>
                <w:b/>
                <w:lang w:val="el-GR"/>
              </w:rPr>
              <w:t xml:space="preserve">παρουσιάσεις, </w:t>
            </w:r>
            <w:r w:rsidRPr="00B70D4F">
              <w:rPr>
                <w:b/>
                <w:lang w:val="el-GR"/>
              </w:rPr>
              <w:t>εργαστηριακές ασκήσεις</w:t>
            </w:r>
            <w:r w:rsidR="00886D27">
              <w:rPr>
                <w:lang w:val="el-GR"/>
              </w:rPr>
              <w:t xml:space="preserve"> και</w:t>
            </w:r>
            <w:r w:rsidRPr="00EA5F83">
              <w:rPr>
                <w:lang w:val="el-GR"/>
              </w:rPr>
              <w:t xml:space="preserve"> </w:t>
            </w:r>
            <w:proofErr w:type="spellStart"/>
            <w:r w:rsidR="00552B1B">
              <w:rPr>
                <w:b/>
                <w:lang w:val="el-GR"/>
              </w:rPr>
              <w:t>πολυμεσικό</w:t>
            </w:r>
            <w:proofErr w:type="spellEnd"/>
            <w:r w:rsidR="00552B1B">
              <w:rPr>
                <w:b/>
                <w:lang w:val="el-GR"/>
              </w:rPr>
              <w:t xml:space="preserve"> υλικό.</w:t>
            </w:r>
          </w:p>
          <w:p w14:paraId="18680AE3" w14:textId="77777777" w:rsidR="00C97823" w:rsidRDefault="00C97823" w:rsidP="00DD5B49">
            <w:pPr>
              <w:jc w:val="both"/>
              <w:rPr>
                <w:lang w:val="el-GR"/>
              </w:rPr>
            </w:pPr>
          </w:p>
          <w:p w14:paraId="7BCCF793" w14:textId="7967DCD0" w:rsidR="00E97DD3" w:rsidRDefault="005A3CCA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μαθήματα </w:t>
            </w:r>
            <w:r w:rsidRPr="005A3CCA">
              <w:rPr>
                <w:lang w:val="el-GR"/>
              </w:rPr>
              <w:t>έχουν διαμορφωθεί ψηφιακ</w:t>
            </w:r>
            <w:r>
              <w:rPr>
                <w:lang w:val="el-GR"/>
              </w:rPr>
              <w:t>ά, ώστε να διατίθενται στο δ</w:t>
            </w:r>
            <w:r w:rsidRPr="005A3CCA">
              <w:rPr>
                <w:lang w:val="el-GR"/>
              </w:rPr>
              <w:t xml:space="preserve">ιαδίκτυο με ανοικτές άδειες χρήσης πνευματικών δικαιωμάτων </w:t>
            </w:r>
            <w:r w:rsidRPr="005A3CCA">
              <w:rPr>
                <w:b/>
                <w:lang w:val="el-GR"/>
              </w:rPr>
              <w:t>Creative Commons (CC).</w:t>
            </w:r>
            <w:r w:rsidR="00171BD7" w:rsidRPr="00171BD7">
              <w:rPr>
                <w:lang w:val="el-GR"/>
              </w:rPr>
              <w:t xml:space="preserve"> </w:t>
            </w:r>
            <w:r w:rsidR="00171BD7">
              <w:rPr>
                <w:lang w:val="el-GR"/>
              </w:rPr>
              <w:t xml:space="preserve">Σύμφωνα με </w:t>
            </w:r>
            <w:r w:rsidR="00171BD7" w:rsidRPr="00171BD7">
              <w:rPr>
                <w:lang w:val="el-GR"/>
              </w:rPr>
              <w:t>το Creative Commons</w:t>
            </w:r>
            <w:r w:rsidR="00BF1457">
              <w:rPr>
                <w:lang w:val="el-GR"/>
              </w:rPr>
              <w:t>,</w:t>
            </w:r>
            <w:r w:rsidR="00171BD7" w:rsidRPr="00171BD7">
              <w:rPr>
                <w:lang w:val="el-GR"/>
              </w:rPr>
              <w:t xml:space="preserve"> το υλικό μπορεί να επαναχρησιμοποιηθεί, με αναφορά </w:t>
            </w:r>
            <w:r w:rsidR="00171BD7">
              <w:rPr>
                <w:lang w:val="el-GR"/>
              </w:rPr>
              <w:t>στον δημιουργό</w:t>
            </w:r>
            <w:r w:rsidR="00171BD7" w:rsidRPr="00171BD7">
              <w:rPr>
                <w:lang w:val="el-GR"/>
              </w:rPr>
              <w:t xml:space="preserve"> και σύμφω</w:t>
            </w:r>
            <w:r w:rsidR="00527118">
              <w:rPr>
                <w:lang w:val="el-GR"/>
              </w:rPr>
              <w:t>να με όσα ορίζει η άδεια χρήσης.</w:t>
            </w:r>
          </w:p>
          <w:p w14:paraId="208F0556" w14:textId="77777777" w:rsidR="00D66BE3" w:rsidRDefault="00D66BE3" w:rsidP="00DD5B49">
            <w:pPr>
              <w:jc w:val="both"/>
              <w:rPr>
                <w:lang w:val="el-GR"/>
              </w:rPr>
            </w:pPr>
          </w:p>
          <w:p w14:paraId="03F31F06" w14:textId="29CC6BC4" w:rsidR="00FF1B85" w:rsidRDefault="00D66BE3" w:rsidP="00552B1B">
            <w:pPr>
              <w:jc w:val="both"/>
              <w:rPr>
                <w:b/>
                <w:u w:val="single"/>
                <w:lang w:val="el-GR"/>
              </w:rPr>
            </w:pPr>
            <w:r w:rsidRPr="00D66BE3">
              <w:rPr>
                <w:b/>
                <w:u w:val="single"/>
                <w:lang w:val="el-GR"/>
              </w:rPr>
              <w:t>Παραδείγματα:</w:t>
            </w:r>
          </w:p>
          <w:p w14:paraId="224F0889" w14:textId="77777777" w:rsidR="00D66BE3" w:rsidRPr="00D66BE3" w:rsidRDefault="00D66BE3" w:rsidP="00552B1B">
            <w:pPr>
              <w:jc w:val="both"/>
              <w:rPr>
                <w:b/>
                <w:u w:val="single"/>
                <w:lang w:val="el-GR"/>
              </w:rPr>
            </w:pPr>
          </w:p>
          <w:p w14:paraId="765344EF" w14:textId="22B0CE46" w:rsidR="00552B1B" w:rsidRPr="00552B1B" w:rsidRDefault="00552B1B" w:rsidP="00552B1B">
            <w:pPr>
              <w:jc w:val="both"/>
              <w:rPr>
                <w:b/>
                <w:lang w:val="el-GR"/>
              </w:rPr>
            </w:pPr>
            <w:r w:rsidRPr="00552B1B">
              <w:rPr>
                <w:b/>
                <w:lang w:val="el-GR"/>
              </w:rPr>
              <w:t>7η Εργαστηριακή Ενότητα - Βιντεοσκοπημένη Διάλεξη</w:t>
            </w:r>
          </w:p>
          <w:p w14:paraId="73E624E0" w14:textId="1C0D4114" w:rsidR="00552B1B" w:rsidRDefault="00552B1B" w:rsidP="00552B1B">
            <w:pPr>
              <w:jc w:val="both"/>
              <w:rPr>
                <w:lang w:val="el-GR"/>
              </w:rPr>
            </w:pPr>
            <w:hyperlink r:id="rId8" w:history="1">
              <w:r w:rsidRPr="008B7378">
                <w:rPr>
                  <w:rStyle w:val="Hyperlink"/>
                  <w:lang w:val="el-GR"/>
                </w:rPr>
                <w:t>http://eclass.teipir.gr/openeclass/modules/units/?course=CIVI120&amp;id=533</w:t>
              </w:r>
            </w:hyperlink>
          </w:p>
          <w:p w14:paraId="213F360C" w14:textId="77777777" w:rsidR="00552B1B" w:rsidRDefault="00552B1B" w:rsidP="00552B1B">
            <w:pPr>
              <w:jc w:val="both"/>
              <w:rPr>
                <w:lang w:val="el-GR"/>
              </w:rPr>
            </w:pPr>
          </w:p>
          <w:p w14:paraId="540301AE" w14:textId="50EE9668" w:rsidR="00552B1B" w:rsidRPr="00552B1B" w:rsidRDefault="00552B1B" w:rsidP="00552B1B">
            <w:pPr>
              <w:jc w:val="both"/>
              <w:rPr>
                <w:b/>
                <w:lang w:val="el-GR"/>
              </w:rPr>
            </w:pPr>
            <w:r w:rsidRPr="00552B1B">
              <w:rPr>
                <w:b/>
                <w:lang w:val="el-GR"/>
              </w:rPr>
              <w:t>Παράσταση κύ</w:t>
            </w:r>
            <w:r w:rsidR="00D66BE3">
              <w:rPr>
                <w:b/>
                <w:lang w:val="el-GR"/>
              </w:rPr>
              <w:t>βου σε αξονομετρία</w:t>
            </w:r>
          </w:p>
          <w:p w14:paraId="2CEEE691" w14:textId="666D1221" w:rsidR="00552B1B" w:rsidRDefault="00552B1B" w:rsidP="00552B1B">
            <w:pPr>
              <w:jc w:val="both"/>
              <w:rPr>
                <w:lang w:val="el-GR"/>
              </w:rPr>
            </w:pPr>
            <w:hyperlink r:id="rId9" w:history="1">
              <w:r w:rsidRPr="008B7378">
                <w:rPr>
                  <w:rStyle w:val="Hyperlink"/>
                  <w:lang w:val="el-GR"/>
                </w:rPr>
                <w:t>http://kourniatis-geometry.daidalos.teipir</w:t>
              </w:r>
              <w:r w:rsidRPr="008B7378">
                <w:rPr>
                  <w:rStyle w:val="Hyperlink"/>
                  <w:lang w:val="el-GR"/>
                </w:rPr>
                <w:t>.</w:t>
              </w:r>
              <w:r w:rsidRPr="008B7378">
                <w:rPr>
                  <w:rStyle w:val="Hyperlink"/>
                  <w:lang w:val="el-GR"/>
                </w:rPr>
                <w:t>gr</w:t>
              </w:r>
              <w:r w:rsidRPr="008B7378">
                <w:rPr>
                  <w:rStyle w:val="Hyperlink"/>
                  <w:lang w:val="el-GR"/>
                </w:rPr>
                <w:t>/</w:t>
              </w:r>
              <w:r w:rsidRPr="008B7378">
                <w:rPr>
                  <w:rStyle w:val="Hyperlink"/>
                  <w:lang w:val="el-GR"/>
                </w:rPr>
                <w:t>ergastirio1.html</w:t>
              </w:r>
            </w:hyperlink>
          </w:p>
          <w:p w14:paraId="2FAFA613" w14:textId="77777777" w:rsidR="00552B1B" w:rsidRDefault="00552B1B" w:rsidP="00552B1B">
            <w:pPr>
              <w:jc w:val="both"/>
              <w:rPr>
                <w:lang w:val="el-GR"/>
              </w:rPr>
            </w:pPr>
          </w:p>
          <w:p w14:paraId="3AE0404B" w14:textId="77777777" w:rsidR="008D2175" w:rsidRDefault="008D2175" w:rsidP="00552B1B">
            <w:pPr>
              <w:jc w:val="both"/>
              <w:rPr>
                <w:lang w:val="el-GR"/>
              </w:rPr>
            </w:pPr>
          </w:p>
          <w:p w14:paraId="3C9A30CE" w14:textId="0082F43C" w:rsidR="008D2175" w:rsidRPr="002214CF" w:rsidRDefault="008D2175" w:rsidP="00552B1B">
            <w:pPr>
              <w:jc w:val="both"/>
              <w:rPr>
                <w:lang w:val="el-GR"/>
              </w:rPr>
            </w:pPr>
            <w:bookmarkStart w:id="0" w:name="_GoBack"/>
            <w:bookmarkEnd w:id="0"/>
          </w:p>
        </w:tc>
      </w:tr>
      <w:tr w:rsidR="0026628B" w:rsidRPr="00C64B69" w14:paraId="58A92A83" w14:textId="77777777" w:rsidTr="00854F20">
        <w:tc>
          <w:tcPr>
            <w:tcW w:w="8296" w:type="dxa"/>
            <w:gridSpan w:val="2"/>
          </w:tcPr>
          <w:p w14:paraId="2F79C1CF" w14:textId="328E630A" w:rsidR="0026628B" w:rsidRDefault="0026628B" w:rsidP="003106BB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lastRenderedPageBreak/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="006C26B9">
              <w:rPr>
                <w:b/>
                <w:bCs/>
                <w:lang w:val="el-GR"/>
              </w:rPr>
              <w:t>ΑΞΙΟΠΟΙΗΣΗΣ:</w:t>
            </w:r>
          </w:p>
          <w:p w14:paraId="001E933D" w14:textId="6E1A6F46" w:rsidR="00BB4111" w:rsidRDefault="005A3CCA" w:rsidP="00406531">
            <w:pPr>
              <w:jc w:val="both"/>
              <w:rPr>
                <w:bCs/>
                <w:lang w:val="el-GR"/>
              </w:rPr>
            </w:pPr>
            <w:r w:rsidRPr="005A3CCA">
              <w:rPr>
                <w:bCs/>
                <w:lang w:val="el-GR"/>
              </w:rPr>
              <w:t xml:space="preserve">Τα ανοικτά ακαδημαϊκά μαθήματα απευθύνονται σε οποιονδήποτε επιθυμεί να διευρύνει τις γνώσεις του, να αποκτήσει νέες ή να ανανεώσει τις ήδη υπάρχουσες και </w:t>
            </w:r>
            <w:r w:rsidR="00184B57">
              <w:rPr>
                <w:bCs/>
                <w:lang w:val="el-GR"/>
              </w:rPr>
              <w:t>προσφέρονται για ασύγχρονη και</w:t>
            </w:r>
            <w:r w:rsidRPr="005A3CCA">
              <w:rPr>
                <w:bCs/>
                <w:lang w:val="el-GR"/>
              </w:rPr>
              <w:t xml:space="preserve"> αυτόνομη παρακολούθηση.</w:t>
            </w:r>
          </w:p>
          <w:p w14:paraId="0492C6E8" w14:textId="77777777" w:rsidR="00BB4111" w:rsidRDefault="00BB4111" w:rsidP="003106BB">
            <w:pPr>
              <w:rPr>
                <w:bCs/>
                <w:lang w:val="el-GR"/>
              </w:rPr>
            </w:pPr>
          </w:p>
          <w:p w14:paraId="57DB2010" w14:textId="7BA31AE2" w:rsidR="000C5929" w:rsidRDefault="008876B8" w:rsidP="00730106">
            <w:pPr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5A3CCA">
              <w:rPr>
                <w:lang w:val="el-GR"/>
              </w:rPr>
              <w:t xml:space="preserve">ο υλικό </w:t>
            </w:r>
            <w:r>
              <w:rPr>
                <w:lang w:val="el-GR"/>
              </w:rPr>
              <w:t xml:space="preserve">των </w:t>
            </w:r>
            <w:r w:rsidRPr="00470684">
              <w:rPr>
                <w:lang w:val="el-GR"/>
              </w:rPr>
              <w:t xml:space="preserve">ανοικτών μαθημάτων </w:t>
            </w:r>
            <w:r w:rsidR="00AB7E52" w:rsidRPr="00470684">
              <w:rPr>
                <w:lang w:val="el-GR"/>
              </w:rPr>
              <w:t>μπορεί</w:t>
            </w:r>
            <w:r w:rsidR="00AB7E52">
              <w:rPr>
                <w:lang w:val="el-GR"/>
              </w:rPr>
              <w:t xml:space="preserve"> </w:t>
            </w:r>
            <w:r w:rsidR="00F77382">
              <w:rPr>
                <w:lang w:val="el-GR"/>
              </w:rPr>
              <w:t xml:space="preserve">να </w:t>
            </w:r>
            <w:r w:rsidR="00AF653A">
              <w:rPr>
                <w:lang w:val="el-GR"/>
              </w:rPr>
              <w:t xml:space="preserve">αξιοποιηθεί </w:t>
            </w:r>
            <w:r>
              <w:rPr>
                <w:lang w:val="el-GR"/>
              </w:rPr>
              <w:t xml:space="preserve">με πολλούς τρόπους </w:t>
            </w:r>
            <w:r w:rsidR="00AF653A">
              <w:rPr>
                <w:lang w:val="el-GR"/>
              </w:rPr>
              <w:t xml:space="preserve">από τους </w:t>
            </w:r>
            <w:r w:rsidR="00BB4111">
              <w:rPr>
                <w:lang w:val="el-GR"/>
              </w:rPr>
              <w:t xml:space="preserve">εκπαιδευτικούς για </w:t>
            </w:r>
            <w:r w:rsidR="00AB7E52">
              <w:rPr>
                <w:lang w:val="el-GR"/>
              </w:rPr>
              <w:t xml:space="preserve">την προετοιμασία των διαδικτυακών μαθημάτων τους, καθώς επίσης και κατά τη διάρκεια της διδασκαλίας </w:t>
            </w:r>
            <w:r w:rsidR="00AD4C69">
              <w:rPr>
                <w:lang w:val="el-GR"/>
              </w:rPr>
              <w:t xml:space="preserve">όπου εκπαιδευτικός και μαθητής βλέπουν την ίδια οθόνη </w:t>
            </w:r>
            <w:r w:rsidR="00AB7E52">
              <w:rPr>
                <w:lang w:val="el-GR"/>
              </w:rPr>
              <w:t>και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t>o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εκπα</w:t>
            </w:r>
            <w:r w:rsidR="003313E2">
              <w:rPr>
                <w:lang w:val="el-GR"/>
              </w:rPr>
              <w:t>ιδευτικός εξηγεί τη διαδικασία.</w:t>
            </w:r>
          </w:p>
          <w:p w14:paraId="76258245" w14:textId="77777777" w:rsidR="00FA3F4A" w:rsidRDefault="00FA3F4A" w:rsidP="00730106">
            <w:pPr>
              <w:jc w:val="both"/>
              <w:rPr>
                <w:lang w:val="el-GR"/>
              </w:rPr>
            </w:pPr>
          </w:p>
          <w:p w14:paraId="1818169A" w14:textId="77777777" w:rsidR="0026628B" w:rsidRDefault="00BB4111" w:rsidP="00E97DD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Εναλλακτικά, το υλικό</w:t>
            </w:r>
            <w:r w:rsidR="00184B57">
              <w:rPr>
                <w:lang w:val="el-GR"/>
              </w:rPr>
              <w:t xml:space="preserve"> ή μέρος από αυτό</w:t>
            </w:r>
            <w:r w:rsidR="00EE4DCB">
              <w:rPr>
                <w:lang w:val="el-GR"/>
              </w:rPr>
              <w:t xml:space="preserve"> (π.χ.</w:t>
            </w:r>
            <w:r>
              <w:rPr>
                <w:lang w:val="el-GR"/>
              </w:rPr>
              <w:t xml:space="preserve"> διαφάνειες, </w:t>
            </w:r>
            <w:r w:rsidR="00EE4DCB" w:rsidRPr="00EA5F83">
              <w:rPr>
                <w:lang w:val="el-GR"/>
              </w:rPr>
              <w:t>εργαστηριακές ασκήσεις</w:t>
            </w:r>
            <w:r w:rsidR="00EE4DCB">
              <w:rPr>
                <w:lang w:val="el-GR"/>
              </w:rPr>
              <w:t>,</w:t>
            </w:r>
            <w:r w:rsidR="00EE4DCB" w:rsidRPr="00EA5F83">
              <w:rPr>
                <w:lang w:val="el-GR"/>
              </w:rPr>
              <w:t xml:space="preserve"> </w:t>
            </w:r>
            <w:r w:rsidR="00EE4DCB">
              <w:rPr>
                <w:lang w:val="el-GR"/>
              </w:rPr>
              <w:t>πολυμέσα</w:t>
            </w:r>
            <w:r>
              <w:rPr>
                <w:lang w:val="el-GR"/>
              </w:rPr>
              <w:t xml:space="preserve">) </w:t>
            </w:r>
            <w:r w:rsidR="00EE4DCB">
              <w:rPr>
                <w:lang w:val="el-GR"/>
              </w:rPr>
              <w:t>κοινοποιείται</w:t>
            </w:r>
            <w:r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στους μα</w:t>
            </w:r>
            <w:r w:rsidR="008876B8">
              <w:rPr>
                <w:lang w:val="el-GR"/>
              </w:rPr>
              <w:t>θητές και στο δικό τους χρόνο το</w:t>
            </w:r>
            <w:r w:rsidR="00AD4C69">
              <w:rPr>
                <w:lang w:val="el-GR"/>
              </w:rPr>
              <w:t xml:space="preserve"> μελετούν και</w:t>
            </w:r>
            <w:r w:rsidR="000C5929" w:rsidRPr="000C592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απαντούν σε δραστηριότητες</w:t>
            </w:r>
            <w:r w:rsidR="000C5929">
              <w:rPr>
                <w:lang w:val="el-GR"/>
              </w:rPr>
              <w:t xml:space="preserve"> που </w:t>
            </w:r>
            <w:r>
              <w:rPr>
                <w:lang w:val="el-GR"/>
              </w:rPr>
              <w:t>τους έχουν δοθεί από τον εκπαιδευτικό.</w:t>
            </w:r>
          </w:p>
          <w:p w14:paraId="7468198D" w14:textId="2CCB8E1F" w:rsidR="00F47D64" w:rsidRDefault="00F47D64" w:rsidP="00E97DD3">
            <w:pPr>
              <w:jc w:val="both"/>
              <w:rPr>
                <w:lang w:val="el-GR"/>
              </w:rPr>
            </w:pPr>
          </w:p>
        </w:tc>
      </w:tr>
    </w:tbl>
    <w:p w14:paraId="4AF85EBB" w14:textId="77777777" w:rsidR="00DB33FD" w:rsidRPr="003106BB" w:rsidRDefault="00DB33FD">
      <w:pPr>
        <w:rPr>
          <w:lang w:val="el-GR"/>
        </w:rPr>
      </w:pPr>
    </w:p>
    <w:sectPr w:rsidR="00DB33FD" w:rsidRPr="003106BB" w:rsidSect="00824F5C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416C7"/>
    <w:rsid w:val="000665FA"/>
    <w:rsid w:val="0006788E"/>
    <w:rsid w:val="000900A7"/>
    <w:rsid w:val="00090CBD"/>
    <w:rsid w:val="000A2D5D"/>
    <w:rsid w:val="000C5929"/>
    <w:rsid w:val="000C6039"/>
    <w:rsid w:val="000F1896"/>
    <w:rsid w:val="000F302C"/>
    <w:rsid w:val="00112E0F"/>
    <w:rsid w:val="00171BD7"/>
    <w:rsid w:val="00184B57"/>
    <w:rsid w:val="001B6135"/>
    <w:rsid w:val="001C6039"/>
    <w:rsid w:val="00206C7D"/>
    <w:rsid w:val="002214CF"/>
    <w:rsid w:val="002232D5"/>
    <w:rsid w:val="00223F37"/>
    <w:rsid w:val="0026628B"/>
    <w:rsid w:val="0027286A"/>
    <w:rsid w:val="0028024F"/>
    <w:rsid w:val="00290942"/>
    <w:rsid w:val="002B18FE"/>
    <w:rsid w:val="002E3D27"/>
    <w:rsid w:val="003106BB"/>
    <w:rsid w:val="003313E2"/>
    <w:rsid w:val="00377714"/>
    <w:rsid w:val="003A74E3"/>
    <w:rsid w:val="003B30C8"/>
    <w:rsid w:val="00406531"/>
    <w:rsid w:val="004612B0"/>
    <w:rsid w:val="00470684"/>
    <w:rsid w:val="00472F7D"/>
    <w:rsid w:val="0049407E"/>
    <w:rsid w:val="004F2189"/>
    <w:rsid w:val="0052012D"/>
    <w:rsid w:val="00527118"/>
    <w:rsid w:val="00552B1B"/>
    <w:rsid w:val="005708C5"/>
    <w:rsid w:val="00583753"/>
    <w:rsid w:val="00596D39"/>
    <w:rsid w:val="005A101E"/>
    <w:rsid w:val="005A3CCA"/>
    <w:rsid w:val="005B6049"/>
    <w:rsid w:val="005D7C09"/>
    <w:rsid w:val="006508E7"/>
    <w:rsid w:val="00685716"/>
    <w:rsid w:val="006B17D4"/>
    <w:rsid w:val="006B41EC"/>
    <w:rsid w:val="006C26B9"/>
    <w:rsid w:val="006D4EC6"/>
    <w:rsid w:val="00730106"/>
    <w:rsid w:val="00755707"/>
    <w:rsid w:val="00767C50"/>
    <w:rsid w:val="007B52AA"/>
    <w:rsid w:val="00801767"/>
    <w:rsid w:val="00824F5C"/>
    <w:rsid w:val="00843525"/>
    <w:rsid w:val="0085214E"/>
    <w:rsid w:val="00854F20"/>
    <w:rsid w:val="00855C5F"/>
    <w:rsid w:val="00886D27"/>
    <w:rsid w:val="008876B8"/>
    <w:rsid w:val="008A72DE"/>
    <w:rsid w:val="008D2175"/>
    <w:rsid w:val="00906790"/>
    <w:rsid w:val="009A02E9"/>
    <w:rsid w:val="009E61DF"/>
    <w:rsid w:val="00A70E30"/>
    <w:rsid w:val="00A73C38"/>
    <w:rsid w:val="00A829E4"/>
    <w:rsid w:val="00AB7E52"/>
    <w:rsid w:val="00AD4C69"/>
    <w:rsid w:val="00AE1296"/>
    <w:rsid w:val="00AE4676"/>
    <w:rsid w:val="00AF653A"/>
    <w:rsid w:val="00B16CBD"/>
    <w:rsid w:val="00B64D01"/>
    <w:rsid w:val="00B70D4F"/>
    <w:rsid w:val="00B77ECE"/>
    <w:rsid w:val="00BB4111"/>
    <w:rsid w:val="00BD1092"/>
    <w:rsid w:val="00BF1457"/>
    <w:rsid w:val="00C023EA"/>
    <w:rsid w:val="00C25776"/>
    <w:rsid w:val="00C31155"/>
    <w:rsid w:val="00C554CD"/>
    <w:rsid w:val="00C64B69"/>
    <w:rsid w:val="00C97823"/>
    <w:rsid w:val="00CA2617"/>
    <w:rsid w:val="00CC1A9A"/>
    <w:rsid w:val="00CE2DF8"/>
    <w:rsid w:val="00D52300"/>
    <w:rsid w:val="00D53C1F"/>
    <w:rsid w:val="00D66BE3"/>
    <w:rsid w:val="00DB33FD"/>
    <w:rsid w:val="00DC2864"/>
    <w:rsid w:val="00DD5B49"/>
    <w:rsid w:val="00DE7EED"/>
    <w:rsid w:val="00E750EC"/>
    <w:rsid w:val="00E75A5F"/>
    <w:rsid w:val="00E97DD3"/>
    <w:rsid w:val="00EA5F83"/>
    <w:rsid w:val="00EC2CA6"/>
    <w:rsid w:val="00EE1460"/>
    <w:rsid w:val="00EE21B8"/>
    <w:rsid w:val="00EE4D4B"/>
    <w:rsid w:val="00EE4DCB"/>
    <w:rsid w:val="00F04254"/>
    <w:rsid w:val="00F47D64"/>
    <w:rsid w:val="00F56C86"/>
    <w:rsid w:val="00F77382"/>
    <w:rsid w:val="00F94281"/>
    <w:rsid w:val="00FA3F4A"/>
    <w:rsid w:val="00FC6011"/>
    <w:rsid w:val="00FF1B85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D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ass.teipir.gr/openeclass/modules/units/?course=CIVI120&amp;id=53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eclass.teipir.gr/openeclass/courses/CIVI1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kourniatis-geometry.daidalos.teipir.gr/ergastirio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8</cp:revision>
  <dcterms:created xsi:type="dcterms:W3CDTF">2020-04-03T16:07:00Z</dcterms:created>
  <dcterms:modified xsi:type="dcterms:W3CDTF">2020-04-04T10:44:00Z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