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173.907470703125" w:line="240" w:lineRule="auto"/>
        <w:jc w:val="center"/>
        <w:rPr>
          <w:rFonts w:ascii="Geo" w:cs="Geo" w:eastAsia="Geo" w:hAnsi="Geo"/>
          <w:b w:val="1"/>
          <w:sz w:val="28.079999923706055"/>
          <w:szCs w:val="28.079999923706055"/>
          <w:u w:val="single"/>
        </w:rPr>
      </w:pPr>
      <w:r w:rsidDel="00000000" w:rsidR="00000000" w:rsidRPr="00000000">
        <w:rPr>
          <w:rFonts w:ascii="Geo" w:cs="Geo" w:eastAsia="Geo" w:hAnsi="Geo"/>
          <w:b w:val="1"/>
          <w:sz w:val="28.079999923706055"/>
          <w:szCs w:val="28.079999923706055"/>
          <w:u w:val="single"/>
        </w:rPr>
        <w:drawing>
          <wp:anchor allowOverlap="1" behindDoc="0" distB="114300" distT="114300" distL="114300" distR="114300" hidden="0" layoutInCell="1" locked="0" relativeHeight="0" simplePos="0">
            <wp:simplePos x="0" y="0"/>
            <wp:positionH relativeFrom="page">
              <wp:posOffset>2570325</wp:posOffset>
            </wp:positionH>
            <wp:positionV relativeFrom="page">
              <wp:posOffset>361950</wp:posOffset>
            </wp:positionV>
            <wp:extent cx="2422688" cy="857722"/>
            <wp:effectExtent b="0" l="0" r="0" t="0"/>
            <wp:wrapNone/>
            <wp:docPr id="4"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22688" cy="857722"/>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widowControl w:val="0"/>
        <w:spacing w:before="173.907470703125" w:line="240" w:lineRule="auto"/>
        <w:jc w:val="center"/>
        <w:rPr>
          <w:rFonts w:ascii="Geo" w:cs="Geo" w:eastAsia="Geo" w:hAnsi="Geo"/>
          <w:b w:val="1"/>
          <w:sz w:val="28.079999923706055"/>
          <w:szCs w:val="28.079999923706055"/>
          <w:u w:val="single"/>
        </w:rPr>
      </w:pPr>
      <w:r w:rsidDel="00000000" w:rsidR="00000000" w:rsidRPr="00000000">
        <w:rPr>
          <w:rtl w:val="0"/>
        </w:rPr>
      </w:r>
    </w:p>
    <w:p w:rsidR="00000000" w:rsidDel="00000000" w:rsidP="00000000" w:rsidRDefault="00000000" w:rsidRPr="00000000" w14:paraId="00000003">
      <w:pPr>
        <w:widowControl w:val="0"/>
        <w:spacing w:before="173.907470703125" w:line="240" w:lineRule="auto"/>
        <w:jc w:val="center"/>
        <w:rPr>
          <w:rFonts w:ascii="Comic Sans MS" w:cs="Comic Sans MS" w:eastAsia="Comic Sans MS" w:hAnsi="Comic Sans MS"/>
          <w:b w:val="1"/>
          <w:sz w:val="32.079999923706055"/>
          <w:szCs w:val="32.079999923706055"/>
          <w:u w:val="single"/>
        </w:rPr>
      </w:pPr>
      <w:r w:rsidDel="00000000" w:rsidR="00000000" w:rsidRPr="00000000">
        <w:rPr>
          <w:rFonts w:ascii="Comic Sans MS" w:cs="Comic Sans MS" w:eastAsia="Comic Sans MS" w:hAnsi="Comic Sans MS"/>
          <w:b w:val="1"/>
          <w:sz w:val="32.079999923706055"/>
          <w:szCs w:val="32.079999923706055"/>
          <w:u w:val="single"/>
          <w:rtl w:val="0"/>
        </w:rPr>
        <w:t xml:space="preserve">Βιωματικά εργαστήρια για τη Ρητορική Μίσους </w:t>
      </w:r>
    </w:p>
    <w:p w:rsidR="00000000" w:rsidDel="00000000" w:rsidP="00000000" w:rsidRDefault="00000000" w:rsidRPr="00000000" w14:paraId="00000004">
      <w:pPr>
        <w:widowControl w:val="0"/>
        <w:spacing w:before="173.907470703125" w:line="240" w:lineRule="auto"/>
        <w:jc w:val="center"/>
        <w:rPr>
          <w:rFonts w:ascii="Comic Sans MS" w:cs="Comic Sans MS" w:eastAsia="Comic Sans MS" w:hAnsi="Comic Sans MS"/>
          <w:b w:val="1"/>
          <w:sz w:val="32.079999923706055"/>
          <w:szCs w:val="32.079999923706055"/>
          <w:u w:val="single"/>
        </w:rPr>
      </w:pPr>
      <w:r w:rsidDel="00000000" w:rsidR="00000000" w:rsidRPr="00000000">
        <w:rPr>
          <w:rFonts w:ascii="Comic Sans MS" w:cs="Comic Sans MS" w:eastAsia="Comic Sans MS" w:hAnsi="Comic Sans MS"/>
          <w:b w:val="1"/>
          <w:sz w:val="32.079999923706055"/>
          <w:szCs w:val="32.079999923706055"/>
          <w:u w:val="single"/>
          <w:rtl w:val="0"/>
        </w:rPr>
        <w:t xml:space="preserve">στο ΟΛΥΜΠΙΟΝ</w:t>
      </w:r>
    </w:p>
    <w:p w:rsidR="00000000" w:rsidDel="00000000" w:rsidP="00000000" w:rsidRDefault="00000000" w:rsidRPr="00000000" w14:paraId="00000005">
      <w:pPr>
        <w:widowControl w:val="0"/>
        <w:spacing w:before="173.907470703125" w:line="240" w:lineRule="auto"/>
        <w:jc w:val="center"/>
        <w:rPr>
          <w:rFonts w:ascii="Comic Sans MS" w:cs="Comic Sans MS" w:eastAsia="Comic Sans MS" w:hAnsi="Comic Sans MS"/>
          <w:b w:val="1"/>
          <w:sz w:val="28.079999923706055"/>
          <w:szCs w:val="28.079999923706055"/>
        </w:rPr>
      </w:pPr>
      <w:r w:rsidDel="00000000" w:rsidR="00000000" w:rsidRPr="00000000">
        <w:rPr>
          <w:rFonts w:ascii="Comic Sans MS" w:cs="Comic Sans MS" w:eastAsia="Comic Sans MS" w:hAnsi="Comic Sans MS"/>
          <w:b w:val="1"/>
          <w:sz w:val="28.079999923706055"/>
          <w:szCs w:val="28.079999923706055"/>
          <w:rtl w:val="0"/>
        </w:rPr>
        <w:t xml:space="preserve"> </w:t>
      </w:r>
    </w:p>
    <w:p w:rsidR="00000000" w:rsidDel="00000000" w:rsidP="00000000" w:rsidRDefault="00000000" w:rsidRPr="00000000" w14:paraId="00000006">
      <w:pPr>
        <w:widowControl w:val="0"/>
        <w:spacing w:before="149.906005859375" w:line="245.73472023010254" w:lineRule="auto"/>
        <w:ind w:left="0.518341064453125" w:firstLine="14.515228271484375"/>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Οι μαθητές της </w:t>
      </w:r>
      <w:r w:rsidDel="00000000" w:rsidR="00000000" w:rsidRPr="00000000">
        <w:rPr>
          <w:rFonts w:ascii="Comic Sans MS" w:cs="Comic Sans MS" w:eastAsia="Comic Sans MS" w:hAnsi="Comic Sans MS"/>
          <w:b w:val="1"/>
          <w:sz w:val="28"/>
          <w:szCs w:val="28"/>
          <w:rtl w:val="0"/>
        </w:rPr>
        <w:t xml:space="preserve">Α’ και Β’ Λυκείου </w:t>
      </w:r>
      <w:r w:rsidDel="00000000" w:rsidR="00000000" w:rsidRPr="00000000">
        <w:rPr>
          <w:rFonts w:ascii="Comic Sans MS" w:cs="Comic Sans MS" w:eastAsia="Comic Sans MS" w:hAnsi="Comic Sans MS"/>
          <w:sz w:val="28"/>
          <w:szCs w:val="28"/>
          <w:rtl w:val="0"/>
        </w:rPr>
        <w:t xml:space="preserve">του σχολείου μας, κατά τον μήνα Δεκέμβριο,  συμμετείχαν σε σειρά βιωματικών εργαστηρίων με κεντρική θεματική τη </w:t>
      </w:r>
      <w:r w:rsidDel="00000000" w:rsidR="00000000" w:rsidRPr="00000000">
        <w:rPr>
          <w:rFonts w:ascii="Comic Sans MS" w:cs="Comic Sans MS" w:eastAsia="Comic Sans MS" w:hAnsi="Comic Sans MS"/>
          <w:b w:val="1"/>
          <w:sz w:val="28"/>
          <w:szCs w:val="28"/>
          <w:rtl w:val="0"/>
        </w:rPr>
        <w:t xml:space="preserve">ρητορική  μίσους</w:t>
      </w:r>
      <w:r w:rsidDel="00000000" w:rsidR="00000000" w:rsidRPr="00000000">
        <w:rPr>
          <w:rFonts w:ascii="Comic Sans MS" w:cs="Comic Sans MS" w:eastAsia="Comic Sans MS" w:hAnsi="Comic Sans MS"/>
          <w:sz w:val="28"/>
          <w:szCs w:val="28"/>
          <w:rtl w:val="0"/>
        </w:rPr>
        <w:t xml:space="preserve">. Τα εργαστήρια έγιναν στο πλαίσιο των δραστηριοτήτων του σχολείου </w:t>
      </w:r>
      <w:r w:rsidDel="00000000" w:rsidR="00000000" w:rsidRPr="00000000">
        <w:rPr>
          <w:rFonts w:ascii="Comic Sans MS" w:cs="Comic Sans MS" w:eastAsia="Comic Sans MS" w:hAnsi="Comic Sans MS"/>
          <w:b w:val="1"/>
          <w:sz w:val="28"/>
          <w:szCs w:val="28"/>
          <w:rtl w:val="0"/>
        </w:rPr>
        <w:t xml:space="preserve">κατά  του bullying </w:t>
      </w:r>
      <w:r w:rsidDel="00000000" w:rsidR="00000000" w:rsidRPr="00000000">
        <w:rPr>
          <w:rFonts w:ascii="Comic Sans MS" w:cs="Comic Sans MS" w:eastAsia="Comic Sans MS" w:hAnsi="Comic Sans MS"/>
          <w:sz w:val="28"/>
          <w:szCs w:val="28"/>
          <w:rtl w:val="0"/>
        </w:rPr>
        <w:t xml:space="preserve">από εκπροσώπους του οργανισμού </w:t>
      </w:r>
      <w:r w:rsidDel="00000000" w:rsidR="00000000" w:rsidRPr="00000000">
        <w:rPr>
          <w:rFonts w:ascii="Comic Sans MS" w:cs="Comic Sans MS" w:eastAsia="Comic Sans MS" w:hAnsi="Comic Sans MS"/>
          <w:b w:val="1"/>
          <w:i w:val="1"/>
          <w:sz w:val="28"/>
          <w:szCs w:val="28"/>
          <w:rtl w:val="0"/>
        </w:rPr>
        <w:t xml:space="preserve">SYNTHESIS Center for Research 4  Education </w:t>
      </w:r>
      <w:r w:rsidDel="00000000" w:rsidR="00000000" w:rsidRPr="00000000">
        <w:rPr>
          <w:rFonts w:ascii="Comic Sans MS" w:cs="Comic Sans MS" w:eastAsia="Comic Sans MS" w:hAnsi="Comic Sans MS"/>
          <w:sz w:val="28"/>
          <w:szCs w:val="28"/>
          <w:rtl w:val="0"/>
        </w:rPr>
        <w:t xml:space="preserve">που ασχολείται με θέματα κοινωνικής ένταξης και ενδυνάμωσης νέων. </w:t>
      </w:r>
    </w:p>
    <w:p w:rsidR="00000000" w:rsidDel="00000000" w:rsidP="00000000" w:rsidRDefault="00000000" w:rsidRPr="00000000" w14:paraId="00000007">
      <w:pPr>
        <w:widowControl w:val="0"/>
        <w:spacing w:before="171.319580078125" w:line="245.85039138793945" w:lineRule="auto"/>
        <w:ind w:left="2.592010498046875" w:right="4.5556640625" w:firstLine="3.887939453125"/>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b w:val="1"/>
          <w:sz w:val="28"/>
          <w:szCs w:val="28"/>
          <w:rtl w:val="0"/>
        </w:rPr>
        <w:t xml:space="preserve">Τα εργαστήρια άγγιξαν θέματα </w:t>
      </w:r>
      <w:r w:rsidDel="00000000" w:rsidR="00000000" w:rsidRPr="00000000">
        <w:rPr>
          <w:rFonts w:ascii="Comic Sans MS" w:cs="Comic Sans MS" w:eastAsia="Comic Sans MS" w:hAnsi="Comic Sans MS"/>
          <w:sz w:val="28"/>
          <w:szCs w:val="28"/>
          <w:rtl w:val="0"/>
        </w:rPr>
        <w:t xml:space="preserve">στα οποία η επιμόρφωση και η ευαισθητοποίηση των  νέων θεωρείται πλέον αναγκαία (</w:t>
      </w:r>
      <w:r w:rsidDel="00000000" w:rsidR="00000000" w:rsidRPr="00000000">
        <w:rPr>
          <w:rFonts w:ascii="Comic Sans MS" w:cs="Comic Sans MS" w:eastAsia="Comic Sans MS" w:hAnsi="Comic Sans MS"/>
          <w:b w:val="1"/>
          <w:sz w:val="28"/>
          <w:szCs w:val="28"/>
          <w:rtl w:val="0"/>
        </w:rPr>
        <w:t xml:space="preserve">π.χ. η ταυτότητα, η διαφορετικότητα, το  bullying, τα εγκλήματα μίσους και οι ίσες ευκαιρίες</w:t>
      </w:r>
      <w:r w:rsidDel="00000000" w:rsidR="00000000" w:rsidRPr="00000000">
        <w:rPr>
          <w:rFonts w:ascii="Comic Sans MS" w:cs="Comic Sans MS" w:eastAsia="Comic Sans MS" w:hAnsi="Comic Sans MS"/>
          <w:sz w:val="28"/>
          <w:szCs w:val="28"/>
          <w:rtl w:val="0"/>
        </w:rPr>
        <w:t xml:space="preserve">). Οι μαθητές είχαν την  ευκαιρία να προβληματιστούν και να καλλιεργήσουν την κριτική τους σκέψη σε θέματα  σχετικά με το μίσος και την καταστροφική επίδραση που μπορεί να έχει στα άτομα.  </w:t>
      </w:r>
    </w:p>
    <w:p w:rsidR="00000000" w:rsidDel="00000000" w:rsidP="00000000" w:rsidRDefault="00000000" w:rsidRPr="00000000" w14:paraId="00000008">
      <w:pPr>
        <w:widowControl w:val="0"/>
        <w:spacing w:before="171.195068359375" w:line="246.1978054046631" w:lineRule="auto"/>
        <w:ind w:left="4.924774169921875" w:right="2.803955078125" w:firstLine="10.886383056640625"/>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Ευχαριστίες αξίζουν, τόσο στις εκπαιδεύτριες των εργαστηρίων, κ. Δώρα Ηρακλέους, κ.  Έλενα Τορναρίτη και κ. Μαρίσσα Φερεντίνου, όσο και στην εκπαιδευτικό του σχολείου  μας κ. Σταύρη Παναγιώτου για τη διοργάνωση των εργαστηρίων. </w:t>
      </w:r>
    </w:p>
    <w:p w:rsidR="00000000" w:rsidDel="00000000" w:rsidP="00000000" w:rsidRDefault="00000000" w:rsidRPr="00000000" w14:paraId="00000009">
      <w:pPr>
        <w:widowControl w:val="0"/>
        <w:spacing w:before="648.42041015625" w:line="240" w:lineRule="auto"/>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Από τη Διεύθυνση </w:t>
      </w:r>
      <w:r w:rsidDel="00000000" w:rsidR="00000000" w:rsidRPr="00000000">
        <w:drawing>
          <wp:anchor allowOverlap="1" behindDoc="1" distB="19050" distT="19050" distL="19050" distR="19050" hidden="0" layoutInCell="1" locked="0" relativeHeight="0" simplePos="0">
            <wp:simplePos x="0" y="0"/>
            <wp:positionH relativeFrom="column">
              <wp:posOffset>3657600</wp:posOffset>
            </wp:positionH>
            <wp:positionV relativeFrom="paragraph">
              <wp:posOffset>285750</wp:posOffset>
            </wp:positionV>
            <wp:extent cx="2076450" cy="1322100"/>
            <wp:effectExtent b="0" l="0" r="0" t="0"/>
            <wp:wrapNone/>
            <wp:docPr id="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2076450" cy="1322100"/>
                    </a:xfrm>
                    <a:prstGeom prst="rect"/>
                    <a:ln/>
                  </pic:spPr>
                </pic:pic>
              </a:graphicData>
            </a:graphic>
          </wp:anchor>
        </w:drawing>
      </w:r>
    </w:p>
    <w:p w:rsidR="00000000" w:rsidDel="00000000" w:rsidP="00000000" w:rsidRDefault="00000000" w:rsidRPr="00000000" w14:paraId="0000000A">
      <w:pPr>
        <w:widowControl w:val="0"/>
        <w:spacing w:before="687.713623046875" w:line="251.28284454345703" w:lineRule="auto"/>
        <w:ind w:left="830.5246734619141" w:right="496.66015625" w:firstLine="0"/>
        <w:jc w:val="center"/>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3657600</wp:posOffset>
            </wp:positionH>
            <wp:positionV relativeFrom="paragraph">
              <wp:posOffset>1114425</wp:posOffset>
            </wp:positionV>
            <wp:extent cx="2076450" cy="1242155"/>
            <wp:effectExtent b="0" l="0" r="0" t="0"/>
            <wp:wrapNone/>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076450" cy="1242155"/>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1171575</wp:posOffset>
            </wp:positionH>
            <wp:positionV relativeFrom="paragraph">
              <wp:posOffset>200025</wp:posOffset>
            </wp:positionV>
            <wp:extent cx="2362200" cy="1543050"/>
            <wp:effectExtent b="0" l="0" r="0" t="0"/>
            <wp:wrapNone/>
            <wp:docPr id="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362200" cy="1543050"/>
                    </a:xfrm>
                    <a:prstGeom prst="rect"/>
                    <a:ln/>
                  </pic:spPr>
                </pic:pic>
              </a:graphicData>
            </a:graphic>
          </wp:anchor>
        </w:drawing>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Geo">
    <w:embedRegular w:fontKey="{00000000-0000-0000-0000-000000000000}" r:id="rId1" w:subsetted="0"/>
    <w:embedItalic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4.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Geo-regular.ttf"/><Relationship Id="rId2" Type="http://schemas.openxmlformats.org/officeDocument/2006/relationships/font" Target="fonts/Ge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