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Comic Sans MS" w:cs="Comic Sans MS" w:eastAsia="Comic Sans MS" w:hAnsi="Comic Sans MS"/>
        </w:rPr>
      </w:pPr>
      <w:r w:rsidDel="00000000" w:rsidR="00000000" w:rsidRPr="00000000">
        <w:rPr>
          <w:rFonts w:ascii="Comic Sans MS" w:cs="Comic Sans MS" w:eastAsia="Comic Sans MS" w:hAnsi="Comic Sans MS"/>
        </w:rPr>
        <w:drawing>
          <wp:anchor allowOverlap="1" behindDoc="0" distB="114300" distT="114300" distL="114300" distR="114300" hidden="0" layoutInCell="1" locked="0" relativeHeight="0" simplePos="0">
            <wp:simplePos x="0" y="0"/>
            <wp:positionH relativeFrom="page">
              <wp:posOffset>2686050</wp:posOffset>
            </wp:positionH>
            <wp:positionV relativeFrom="page">
              <wp:posOffset>400050</wp:posOffset>
            </wp:positionV>
            <wp:extent cx="1995488" cy="723900"/>
            <wp:effectExtent b="0" l="0" r="0" t="0"/>
            <wp:wrapNone/>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995488" cy="72390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jc w:val="left"/>
        <w:rPr>
          <w:rFonts w:ascii="Comic Sans MS" w:cs="Comic Sans MS" w:eastAsia="Comic Sans MS" w:hAnsi="Comic Sans MS"/>
          <w:sz w:val="32"/>
          <w:szCs w:val="32"/>
        </w:rPr>
      </w:pPr>
      <w:r w:rsidDel="00000000" w:rsidR="00000000" w:rsidRPr="00000000">
        <w:rPr>
          <w:rtl w:val="0"/>
        </w:rPr>
      </w:r>
    </w:p>
    <w:p w:rsidR="00000000" w:rsidDel="00000000" w:rsidP="00000000" w:rsidRDefault="00000000" w:rsidRPr="00000000" w14:paraId="00000003">
      <w:pPr>
        <w:jc w:val="center"/>
        <w:rPr>
          <w:rFonts w:ascii="Comic Sans MS" w:cs="Comic Sans MS" w:eastAsia="Comic Sans MS" w:hAnsi="Comic Sans MS"/>
          <w:b w:val="1"/>
          <w:sz w:val="32"/>
          <w:szCs w:val="32"/>
          <w:u w:val="single"/>
        </w:rPr>
      </w:pPr>
      <w:r w:rsidDel="00000000" w:rsidR="00000000" w:rsidRPr="00000000">
        <w:rPr>
          <w:rFonts w:ascii="Comic Sans MS" w:cs="Comic Sans MS" w:eastAsia="Comic Sans MS" w:hAnsi="Comic Sans MS"/>
          <w:b w:val="1"/>
          <w:sz w:val="32"/>
          <w:szCs w:val="32"/>
          <w:u w:val="single"/>
          <w:rtl w:val="0"/>
        </w:rPr>
        <w:t xml:space="preserve">Το ΟΛΥΜΠΙΟΝ πάει Θέατρο </w:t>
      </w:r>
    </w:p>
    <w:p w:rsidR="00000000" w:rsidDel="00000000" w:rsidP="00000000" w:rsidRDefault="00000000" w:rsidRPr="00000000" w14:paraId="00000004">
      <w:pPr>
        <w:jc w:val="both"/>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05">
      <w:pPr>
        <w:jc w:val="both"/>
        <w:rPr>
          <w:rFonts w:ascii="Comic Sans MS" w:cs="Comic Sans MS" w:eastAsia="Comic Sans MS" w:hAnsi="Comic Sans MS"/>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4400550</wp:posOffset>
            </wp:positionH>
            <wp:positionV relativeFrom="paragraph">
              <wp:posOffset>314325</wp:posOffset>
            </wp:positionV>
            <wp:extent cx="1271588" cy="159945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71588" cy="1599453"/>
                    </a:xfrm>
                    <a:prstGeom prst="rect"/>
                    <a:ln/>
                  </pic:spPr>
                </pic:pic>
              </a:graphicData>
            </a:graphic>
          </wp:anchor>
        </w:drawing>
      </w:r>
    </w:p>
    <w:p w:rsidR="00000000" w:rsidDel="00000000" w:rsidP="00000000" w:rsidRDefault="00000000" w:rsidRPr="00000000" w14:paraId="00000006">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Το ΟΛΥΜΠΙΟΝ πάει Θέατρο! Στο πλαίσιο της ανθρωπιστικής και πολιτιστικής παιδείας που παρέχει το σχολείο μας, μαθητές μας της Β’ και Γ’ Λυκείου παρακολούθησαν στο Σατιρικό Θέατρο τη θεατρική παράσταση «Girls Like That», από την ομάδα Anyhow Theatre Ensemble. </w:t>
      </w:r>
    </w:p>
    <w:p w:rsidR="00000000" w:rsidDel="00000000" w:rsidP="00000000" w:rsidRDefault="00000000" w:rsidRPr="00000000" w14:paraId="00000007">
      <w:pPr>
        <w:jc w:val="both"/>
        <w:rPr>
          <w:rFonts w:ascii="Comic Sans MS" w:cs="Comic Sans MS" w:eastAsia="Comic Sans MS" w:hAnsi="Comic Sans MS"/>
          <w:sz w:val="28"/>
          <w:szCs w:val="28"/>
        </w:rPr>
      </w:pPr>
      <w:r w:rsidDel="00000000" w:rsidR="00000000" w:rsidRPr="00000000">
        <w:rPr>
          <w:rtl w:val="0"/>
        </w:rPr>
      </w:r>
    </w:p>
    <w:p w:rsidR="00000000" w:rsidDel="00000000" w:rsidP="00000000" w:rsidRDefault="00000000" w:rsidRPr="00000000" w14:paraId="00000008">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Το έργο άφησε σε όλους εξαιρετικές εντυπώσεις και μετέδωσε ηχηρά μηνύματα. Το έργο αναδεικνύει με αμεσότητα, τόλμη και αφοπλιστική ειλικρίνεια τις προκλήσεις που αντιμετωπίζουν οι έφηβες και οι έφηβοι σήμερα, εστιάζοντας ιδιαίτερα στα θέματα του διαδικτυακού εκφοβισμού, του εσωτερικευμένου μισογυνισμού, της έμφυλης ανισότητας και της αυξανόμενης επιρροής που ασκούν τα Μέσα Κοινωνικής Δικτύωσης. </w:t>
      </w:r>
    </w:p>
    <w:p w:rsidR="00000000" w:rsidDel="00000000" w:rsidP="00000000" w:rsidRDefault="00000000" w:rsidRPr="00000000" w14:paraId="00000009">
      <w:pPr>
        <w:jc w:val="both"/>
        <w:rPr>
          <w:rFonts w:ascii="Comic Sans MS" w:cs="Comic Sans MS" w:eastAsia="Comic Sans MS" w:hAnsi="Comic Sans MS"/>
          <w:sz w:val="28"/>
          <w:szCs w:val="28"/>
        </w:rPr>
      </w:pPr>
      <w:r w:rsidDel="00000000" w:rsidR="00000000" w:rsidRPr="00000000">
        <w:rPr>
          <w:rtl w:val="0"/>
        </w:rPr>
      </w:r>
    </w:p>
    <w:p w:rsidR="00000000" w:rsidDel="00000000" w:rsidP="00000000" w:rsidRDefault="00000000" w:rsidRPr="00000000" w14:paraId="0000000A">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Ευχαριστούμε θερμά τη φιλόλογό μας, Στάλω Λοϊζίδου, για την πρωτοβουλία και τον συντονισμό της δράσης.</w:t>
      </w:r>
    </w:p>
    <w:p w:rsidR="00000000" w:rsidDel="00000000" w:rsidP="00000000" w:rsidRDefault="00000000" w:rsidRPr="00000000" w14:paraId="0000000B">
      <w:pPr>
        <w:jc w:val="both"/>
        <w:rPr>
          <w:rFonts w:ascii="Comic Sans MS" w:cs="Comic Sans MS" w:eastAsia="Comic Sans MS" w:hAnsi="Comic Sans MS"/>
          <w:sz w:val="28"/>
          <w:szCs w:val="28"/>
        </w:rPr>
      </w:pPr>
      <w:r w:rsidDel="00000000" w:rsidR="00000000" w:rsidRPr="00000000">
        <w:rPr>
          <w:rtl w:val="0"/>
        </w:rPr>
      </w:r>
    </w:p>
    <w:p w:rsidR="00000000" w:rsidDel="00000000" w:rsidP="00000000" w:rsidRDefault="00000000" w:rsidRPr="00000000" w14:paraId="0000000C">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Από τη Διεύθυνση </w:t>
      </w:r>
    </w:p>
    <w:p w:rsidR="00000000" w:rsidDel="00000000" w:rsidP="00000000" w:rsidRDefault="00000000" w:rsidRPr="00000000" w14:paraId="0000000D">
      <w:pPr>
        <w:jc w:val="both"/>
        <w:rPr>
          <w:rFonts w:ascii="Comic Sans MS" w:cs="Comic Sans MS" w:eastAsia="Comic Sans MS" w:hAnsi="Comic Sans MS"/>
          <w:sz w:val="28"/>
          <w:szCs w:val="28"/>
        </w:rPr>
      </w:pPr>
      <w:r w:rsidDel="00000000" w:rsidR="00000000" w:rsidRPr="00000000">
        <w:rPr>
          <w:rtl w:val="0"/>
        </w:rPr>
      </w:r>
    </w:p>
    <w:p w:rsidR="00000000" w:rsidDel="00000000" w:rsidP="00000000" w:rsidRDefault="00000000" w:rsidRPr="00000000" w14:paraId="0000000E">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Pr>
        <w:drawing>
          <wp:anchor allowOverlap="1" behindDoc="0" distB="114300" distT="114300" distL="114300" distR="114300" hidden="0" layoutInCell="1" locked="0" relativeHeight="0" simplePos="0">
            <wp:simplePos x="0" y="0"/>
            <wp:positionH relativeFrom="page">
              <wp:posOffset>912975</wp:posOffset>
            </wp:positionH>
            <wp:positionV relativeFrom="page">
              <wp:posOffset>7529700</wp:posOffset>
            </wp:positionV>
            <wp:extent cx="5731200" cy="2247900"/>
            <wp:effectExtent b="0" l="0" r="0" t="0"/>
            <wp:wrapNone/>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731200" cy="2247900"/>
                    </a:xfrm>
                    <a:prstGeom prst="rect"/>
                    <a:ln/>
                  </pic:spPr>
                </pic:pic>
              </a:graphicData>
            </a:graphic>
          </wp:anchor>
        </w:drawing>
      </w:r>
      <w:r w:rsidDel="00000000" w:rsidR="00000000" w:rsidRPr="00000000">
        <w:rPr>
          <w:rtl w:val="0"/>
        </w:rPr>
      </w:r>
    </w:p>
    <w:p w:rsidR="00000000" w:rsidDel="00000000" w:rsidP="00000000" w:rsidRDefault="00000000" w:rsidRPr="00000000" w14:paraId="0000000F">
      <w:pPr>
        <w:jc w:val="both"/>
        <w:rPr>
          <w:rFonts w:ascii="Comic Sans MS" w:cs="Comic Sans MS" w:eastAsia="Comic Sans MS" w:hAnsi="Comic Sans MS"/>
          <w:sz w:val="28"/>
          <w:szCs w:val="2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