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41C461" w14:textId="77777777" w:rsidR="00BC66CA" w:rsidRDefault="00000000">
      <w:pPr>
        <w:pStyle w:val="a4"/>
      </w:pPr>
      <w:r>
        <w:rPr>
          <w:color w:val="2E5395"/>
        </w:rPr>
        <w:t>Κέντρα</w:t>
      </w:r>
      <w:r>
        <w:rPr>
          <w:color w:val="2E5395"/>
          <w:spacing w:val="-4"/>
        </w:rPr>
        <w:t xml:space="preserve"> </w:t>
      </w:r>
      <w:r>
        <w:rPr>
          <w:color w:val="2E5395"/>
        </w:rPr>
        <w:t>μάθησης</w:t>
      </w:r>
      <w:r>
        <w:rPr>
          <w:color w:val="2E5395"/>
          <w:spacing w:val="-1"/>
        </w:rPr>
        <w:t xml:space="preserve"> </w:t>
      </w:r>
      <w:r>
        <w:rPr>
          <w:color w:val="2E5395"/>
        </w:rPr>
        <w:t>(Learning</w:t>
      </w:r>
      <w:r>
        <w:rPr>
          <w:color w:val="2E5395"/>
          <w:spacing w:val="-3"/>
        </w:rPr>
        <w:t xml:space="preserve"> </w:t>
      </w:r>
      <w:r>
        <w:rPr>
          <w:color w:val="2E5395"/>
          <w:spacing w:val="-2"/>
        </w:rPr>
        <w:t>Centers)</w:t>
      </w:r>
    </w:p>
    <w:p w14:paraId="74176879" w14:textId="77777777" w:rsidR="00BC66CA" w:rsidRDefault="00BC66CA">
      <w:pPr>
        <w:pStyle w:val="a3"/>
        <w:spacing w:before="113"/>
        <w:ind w:left="0"/>
        <w:rPr>
          <w:b/>
          <w:sz w:val="20"/>
        </w:rPr>
      </w:pPr>
    </w:p>
    <w:tbl>
      <w:tblPr>
        <w:tblStyle w:val="TableNormal"/>
        <w:tblW w:w="0" w:type="auto"/>
        <w:tblInd w:w="177" w:type="dxa"/>
        <w:tblLayout w:type="fixed"/>
        <w:tblLook w:val="01E0" w:firstRow="1" w:lastRow="1" w:firstColumn="1" w:lastColumn="1" w:noHBand="0" w:noVBand="0"/>
      </w:tblPr>
      <w:tblGrid>
        <w:gridCol w:w="1830"/>
        <w:gridCol w:w="3502"/>
        <w:gridCol w:w="1713"/>
      </w:tblGrid>
      <w:tr w:rsidR="00BC66CA" w14:paraId="79DF02A6" w14:textId="77777777">
        <w:trPr>
          <w:trHeight w:val="425"/>
        </w:trPr>
        <w:tc>
          <w:tcPr>
            <w:tcW w:w="1830" w:type="dxa"/>
          </w:tcPr>
          <w:p w14:paraId="410FD362" w14:textId="77777777" w:rsidR="00BC66CA" w:rsidRDefault="00000000">
            <w:pPr>
              <w:pStyle w:val="TableParagraph"/>
              <w:spacing w:before="90"/>
              <w:ind w:left="50"/>
              <w:rPr>
                <w:b/>
              </w:rPr>
            </w:pPr>
            <w:r>
              <w:rPr>
                <w:b/>
              </w:rPr>
              <w:t>Κατάλληλο</w:t>
            </w:r>
            <w:r>
              <w:rPr>
                <w:b/>
                <w:spacing w:val="-7"/>
              </w:rPr>
              <w:t xml:space="preserve"> </w:t>
            </w:r>
            <w:r>
              <w:rPr>
                <w:b/>
                <w:spacing w:val="-4"/>
              </w:rPr>
              <w:t>για:</w:t>
            </w:r>
          </w:p>
        </w:tc>
        <w:tc>
          <w:tcPr>
            <w:tcW w:w="3502" w:type="dxa"/>
            <w:tcBorders>
              <w:right w:val="single" w:sz="4" w:space="0" w:color="000000"/>
            </w:tcBorders>
          </w:tcPr>
          <w:p w14:paraId="172D1FF6" w14:textId="77777777" w:rsidR="00BC66CA" w:rsidRDefault="00000000">
            <w:pPr>
              <w:pStyle w:val="TableParagraph"/>
              <w:spacing w:before="90"/>
              <w:rPr>
                <w:b/>
              </w:rPr>
            </w:pPr>
            <w:r>
              <w:rPr>
                <w:b/>
              </w:rPr>
              <w:t>Χ</w:t>
            </w:r>
            <w:r>
              <w:rPr>
                <w:b/>
                <w:spacing w:val="71"/>
                <w:w w:val="150"/>
              </w:rPr>
              <w:t xml:space="preserve"> </w:t>
            </w:r>
            <w:r>
              <w:rPr>
                <w:b/>
                <w:spacing w:val="-2"/>
              </w:rPr>
              <w:t>Ετοιμότητα</w:t>
            </w:r>
          </w:p>
        </w:tc>
        <w:tc>
          <w:tcPr>
            <w:tcW w:w="1713" w:type="dxa"/>
            <w:tcBorders>
              <w:left w:val="single" w:sz="4" w:space="0" w:color="000000"/>
            </w:tcBorders>
          </w:tcPr>
          <w:p w14:paraId="392FCD2D" w14:textId="77777777" w:rsidR="00BC66CA" w:rsidRDefault="00000000">
            <w:pPr>
              <w:pStyle w:val="TableParagraph"/>
              <w:spacing w:before="90"/>
              <w:ind w:left="102"/>
              <w:rPr>
                <w:b/>
              </w:rPr>
            </w:pPr>
            <w:r>
              <w:rPr>
                <w:b/>
              </w:rPr>
              <w:t>Χ</w:t>
            </w:r>
            <w:r>
              <w:rPr>
                <w:b/>
                <w:spacing w:val="71"/>
                <w:w w:val="150"/>
              </w:rPr>
              <w:t xml:space="preserve"> </w:t>
            </w:r>
            <w:r>
              <w:rPr>
                <w:b/>
                <w:spacing w:val="-2"/>
              </w:rPr>
              <w:t>Περιεχόμενο</w:t>
            </w:r>
          </w:p>
        </w:tc>
      </w:tr>
      <w:tr w:rsidR="00BC66CA" w14:paraId="177B512C" w14:textId="77777777">
        <w:trPr>
          <w:trHeight w:val="360"/>
        </w:trPr>
        <w:tc>
          <w:tcPr>
            <w:tcW w:w="1830" w:type="dxa"/>
          </w:tcPr>
          <w:p w14:paraId="7B758932" w14:textId="77777777" w:rsidR="00BC66CA" w:rsidRDefault="00BC66CA">
            <w:pPr>
              <w:pStyle w:val="TableParagraph"/>
              <w:spacing w:before="0"/>
              <w:ind w:left="0"/>
              <w:rPr>
                <w:rFonts w:ascii="Times New Roman"/>
              </w:rPr>
            </w:pPr>
          </w:p>
        </w:tc>
        <w:tc>
          <w:tcPr>
            <w:tcW w:w="3502" w:type="dxa"/>
            <w:tcBorders>
              <w:right w:val="single" w:sz="4" w:space="0" w:color="000000"/>
            </w:tcBorders>
          </w:tcPr>
          <w:p w14:paraId="671D3CC5" w14:textId="77777777" w:rsidR="00BC66CA" w:rsidRDefault="00000000">
            <w:pPr>
              <w:pStyle w:val="TableParagraph"/>
              <w:rPr>
                <w:b/>
              </w:rPr>
            </w:pPr>
            <w:r>
              <w:rPr>
                <w:b/>
              </w:rPr>
              <w:t>Χ</w:t>
            </w:r>
            <w:r>
              <w:rPr>
                <w:b/>
                <w:spacing w:val="71"/>
                <w:w w:val="150"/>
              </w:rPr>
              <w:t xml:space="preserve"> </w:t>
            </w:r>
            <w:r>
              <w:rPr>
                <w:b/>
                <w:spacing w:val="-2"/>
              </w:rPr>
              <w:t>Ενδιαφέροντα</w:t>
            </w:r>
          </w:p>
        </w:tc>
        <w:tc>
          <w:tcPr>
            <w:tcW w:w="1713" w:type="dxa"/>
            <w:tcBorders>
              <w:left w:val="single" w:sz="4" w:space="0" w:color="000000"/>
            </w:tcBorders>
          </w:tcPr>
          <w:p w14:paraId="67B14A46" w14:textId="77777777" w:rsidR="00BC66CA" w:rsidRDefault="00000000">
            <w:pPr>
              <w:pStyle w:val="TableParagraph"/>
              <w:ind w:left="102"/>
              <w:rPr>
                <w:b/>
              </w:rPr>
            </w:pPr>
            <w:r>
              <w:rPr>
                <w:b/>
              </w:rPr>
              <w:t>Χ</w:t>
            </w:r>
            <w:r>
              <w:rPr>
                <w:b/>
                <w:spacing w:val="71"/>
                <w:w w:val="150"/>
              </w:rPr>
              <w:t xml:space="preserve"> </w:t>
            </w:r>
            <w:r>
              <w:rPr>
                <w:b/>
                <w:spacing w:val="-2"/>
              </w:rPr>
              <w:t>Διαδικασία</w:t>
            </w:r>
          </w:p>
        </w:tc>
      </w:tr>
      <w:tr w:rsidR="00BC66CA" w14:paraId="658531BD" w14:textId="77777777">
        <w:trPr>
          <w:trHeight w:val="295"/>
        </w:trPr>
        <w:tc>
          <w:tcPr>
            <w:tcW w:w="1830" w:type="dxa"/>
          </w:tcPr>
          <w:p w14:paraId="70E5D47B" w14:textId="77777777" w:rsidR="00BC66CA" w:rsidRDefault="00BC66CA">
            <w:pPr>
              <w:pStyle w:val="TableParagraph"/>
              <w:spacing w:before="0"/>
              <w:ind w:left="0"/>
              <w:rPr>
                <w:rFonts w:ascii="Times New Roman"/>
              </w:rPr>
            </w:pPr>
          </w:p>
        </w:tc>
        <w:tc>
          <w:tcPr>
            <w:tcW w:w="3502" w:type="dxa"/>
            <w:tcBorders>
              <w:right w:val="single" w:sz="4" w:space="0" w:color="000000"/>
            </w:tcBorders>
          </w:tcPr>
          <w:p w14:paraId="3C15682C" w14:textId="77777777" w:rsidR="00BC66CA" w:rsidRDefault="00000000">
            <w:pPr>
              <w:pStyle w:val="TableParagraph"/>
              <w:spacing w:line="250" w:lineRule="exact"/>
              <w:rPr>
                <w:b/>
              </w:rPr>
            </w:pPr>
            <w:r>
              <w:rPr>
                <w:b/>
              </w:rPr>
              <w:t>Χ</w:t>
            </w:r>
            <w:r>
              <w:rPr>
                <w:b/>
                <w:spacing w:val="69"/>
                <w:w w:val="150"/>
              </w:rPr>
              <w:t xml:space="preserve"> </w:t>
            </w:r>
            <w:r>
              <w:rPr>
                <w:b/>
              </w:rPr>
              <w:t>Μαθησιακή</w:t>
            </w:r>
            <w:r>
              <w:rPr>
                <w:b/>
                <w:spacing w:val="-2"/>
              </w:rPr>
              <w:t xml:space="preserve"> προτίμηση</w:t>
            </w:r>
          </w:p>
        </w:tc>
        <w:tc>
          <w:tcPr>
            <w:tcW w:w="1713" w:type="dxa"/>
            <w:tcBorders>
              <w:left w:val="single" w:sz="4" w:space="0" w:color="000000"/>
            </w:tcBorders>
          </w:tcPr>
          <w:p w14:paraId="1C4A32A2" w14:textId="77777777" w:rsidR="00BC66CA" w:rsidRDefault="00000000">
            <w:pPr>
              <w:pStyle w:val="TableParagraph"/>
              <w:spacing w:line="250" w:lineRule="exact"/>
              <w:ind w:left="398"/>
            </w:pPr>
            <w:r>
              <w:t>Τελικό</w:t>
            </w:r>
            <w:r>
              <w:rPr>
                <w:spacing w:val="-4"/>
              </w:rPr>
              <w:t xml:space="preserve"> </w:t>
            </w:r>
            <w:r>
              <w:rPr>
                <w:spacing w:val="-2"/>
              </w:rPr>
              <w:t>προϊόν</w:t>
            </w:r>
          </w:p>
        </w:tc>
      </w:tr>
    </w:tbl>
    <w:p w14:paraId="41D2050A" w14:textId="77777777" w:rsidR="00BC66CA" w:rsidRDefault="00BC66CA">
      <w:pPr>
        <w:pStyle w:val="a3"/>
        <w:spacing w:before="60"/>
        <w:ind w:left="0"/>
        <w:rPr>
          <w:b/>
          <w:sz w:val="32"/>
        </w:rPr>
      </w:pPr>
    </w:p>
    <w:p w14:paraId="31182142" w14:textId="77777777" w:rsidR="00BC66CA" w:rsidRDefault="00000000">
      <w:pPr>
        <w:pStyle w:val="1"/>
        <w:spacing w:line="268" w:lineRule="exact"/>
      </w:pPr>
      <w:r>
        <w:t>Τι</w:t>
      </w:r>
      <w:r>
        <w:rPr>
          <w:spacing w:val="-2"/>
        </w:rPr>
        <w:t xml:space="preserve"> είναι:</w:t>
      </w:r>
    </w:p>
    <w:p w14:paraId="05C0A58A" w14:textId="77777777" w:rsidR="00BC66CA" w:rsidRDefault="00000000">
      <w:pPr>
        <w:pStyle w:val="a3"/>
        <w:ind w:left="112" w:right="472"/>
        <w:jc w:val="both"/>
      </w:pPr>
      <w:r>
        <w:t>Τα «Κέντρα μάθησης» (Learning Centers), είναι περιοχές μελέτης και δράσης μέσα στην τάξη ανάλογα με</w:t>
      </w:r>
      <w:r>
        <w:rPr>
          <w:spacing w:val="-13"/>
        </w:rPr>
        <w:t xml:space="preserve"> </w:t>
      </w:r>
      <w:r>
        <w:t>τις</w:t>
      </w:r>
      <w:r>
        <w:rPr>
          <w:spacing w:val="-12"/>
        </w:rPr>
        <w:t xml:space="preserve"> </w:t>
      </w:r>
      <w:r>
        <w:t>ικανότητες</w:t>
      </w:r>
      <w:r>
        <w:rPr>
          <w:spacing w:val="-13"/>
        </w:rPr>
        <w:t xml:space="preserve"> </w:t>
      </w:r>
      <w:r>
        <w:t>των</w:t>
      </w:r>
      <w:r>
        <w:rPr>
          <w:spacing w:val="-12"/>
        </w:rPr>
        <w:t xml:space="preserve"> </w:t>
      </w:r>
      <w:r>
        <w:t>μαθητών.</w:t>
      </w:r>
      <w:r>
        <w:rPr>
          <w:spacing w:val="-13"/>
        </w:rPr>
        <w:t xml:space="preserve"> </w:t>
      </w:r>
      <w:r>
        <w:t>Δίνουν</w:t>
      </w:r>
      <w:r>
        <w:rPr>
          <w:spacing w:val="-12"/>
        </w:rPr>
        <w:t xml:space="preserve"> </w:t>
      </w:r>
      <w:r>
        <w:t>ευκαιρίες</w:t>
      </w:r>
      <w:r>
        <w:rPr>
          <w:spacing w:val="-13"/>
        </w:rPr>
        <w:t xml:space="preserve"> </w:t>
      </w:r>
      <w:r>
        <w:t>ατομικών</w:t>
      </w:r>
      <w:r>
        <w:rPr>
          <w:spacing w:val="-12"/>
        </w:rPr>
        <w:t xml:space="preserve"> </w:t>
      </w:r>
      <w:r>
        <w:t>και</w:t>
      </w:r>
      <w:r>
        <w:rPr>
          <w:spacing w:val="-12"/>
        </w:rPr>
        <w:t xml:space="preserve"> </w:t>
      </w:r>
      <w:r>
        <w:t>ομαδικών</w:t>
      </w:r>
      <w:r>
        <w:rPr>
          <w:spacing w:val="-13"/>
        </w:rPr>
        <w:t xml:space="preserve"> </w:t>
      </w:r>
      <w:r>
        <w:t>δραστηριοτήτων</w:t>
      </w:r>
      <w:r>
        <w:rPr>
          <w:spacing w:val="-8"/>
        </w:rPr>
        <w:t xml:space="preserve"> </w:t>
      </w:r>
      <w:r>
        <w:t>προκειμένου οι μαθητές να εξασκηθούν σε δεξιότητες, να ενισχύσουν την κατανόησή τους, να επεκτείνουν το περιεχόμενο</w:t>
      </w:r>
      <w:r>
        <w:rPr>
          <w:spacing w:val="-5"/>
        </w:rPr>
        <w:t xml:space="preserve"> </w:t>
      </w:r>
      <w:r>
        <w:t>της</w:t>
      </w:r>
      <w:r>
        <w:rPr>
          <w:spacing w:val="-7"/>
        </w:rPr>
        <w:t xml:space="preserve"> </w:t>
      </w:r>
      <w:r>
        <w:t>μάθησης</w:t>
      </w:r>
      <w:r>
        <w:rPr>
          <w:spacing w:val="-7"/>
        </w:rPr>
        <w:t xml:space="preserve"> </w:t>
      </w:r>
      <w:r>
        <w:t>σε</w:t>
      </w:r>
      <w:r>
        <w:rPr>
          <w:spacing w:val="-8"/>
        </w:rPr>
        <w:t xml:space="preserve"> </w:t>
      </w:r>
      <w:r>
        <w:t>νέους</w:t>
      </w:r>
      <w:r>
        <w:rPr>
          <w:spacing w:val="-4"/>
        </w:rPr>
        <w:t xml:space="preserve"> </w:t>
      </w:r>
      <w:r>
        <w:t>τομείς</w:t>
      </w:r>
      <w:r>
        <w:rPr>
          <w:spacing w:val="-7"/>
        </w:rPr>
        <w:t xml:space="preserve"> </w:t>
      </w:r>
      <w:r>
        <w:t>ενδιαφέροντος</w:t>
      </w:r>
      <w:r>
        <w:rPr>
          <w:spacing w:val="-7"/>
        </w:rPr>
        <w:t xml:space="preserve"> </w:t>
      </w:r>
      <w:r>
        <w:t>ή</w:t>
      </w:r>
      <w:r>
        <w:rPr>
          <w:spacing w:val="-7"/>
        </w:rPr>
        <w:t xml:space="preserve"> </w:t>
      </w:r>
      <w:r>
        <w:t>να</w:t>
      </w:r>
      <w:r>
        <w:rPr>
          <w:spacing w:val="-9"/>
        </w:rPr>
        <w:t xml:space="preserve"> </w:t>
      </w:r>
      <w:r>
        <w:t>εμβαθύνουν</w:t>
      </w:r>
      <w:r>
        <w:rPr>
          <w:spacing w:val="-7"/>
        </w:rPr>
        <w:t xml:space="preserve"> </w:t>
      </w:r>
      <w:r>
        <w:t>σε</w:t>
      </w:r>
      <w:r>
        <w:rPr>
          <w:spacing w:val="-5"/>
        </w:rPr>
        <w:t xml:space="preserve"> </w:t>
      </w:r>
      <w:r>
        <w:t>πληροφορίες</w:t>
      </w:r>
      <w:r>
        <w:rPr>
          <w:spacing w:val="-7"/>
        </w:rPr>
        <w:t xml:space="preserve"> </w:t>
      </w:r>
      <w:r>
        <w:t>που</w:t>
      </w:r>
      <w:r>
        <w:rPr>
          <w:spacing w:val="-7"/>
        </w:rPr>
        <w:t xml:space="preserve"> </w:t>
      </w:r>
      <w:r>
        <w:t>έχουν ήδη</w:t>
      </w:r>
      <w:r>
        <w:rPr>
          <w:spacing w:val="-13"/>
        </w:rPr>
        <w:t xml:space="preserve"> </w:t>
      </w:r>
      <w:r>
        <w:t>αποκτήσει.</w:t>
      </w:r>
      <w:r>
        <w:rPr>
          <w:spacing w:val="-12"/>
        </w:rPr>
        <w:t xml:space="preserve"> </w:t>
      </w:r>
      <w:r>
        <w:t>Μπορούν</w:t>
      </w:r>
      <w:r>
        <w:rPr>
          <w:spacing w:val="-12"/>
        </w:rPr>
        <w:t xml:space="preserve"> </w:t>
      </w:r>
      <w:r>
        <w:t>να</w:t>
      </w:r>
      <w:r>
        <w:rPr>
          <w:spacing w:val="-13"/>
        </w:rPr>
        <w:t xml:space="preserve"> </w:t>
      </w:r>
      <w:r>
        <w:t>αξιοποιηθούν</w:t>
      </w:r>
      <w:r>
        <w:rPr>
          <w:spacing w:val="-11"/>
        </w:rPr>
        <w:t xml:space="preserve"> </w:t>
      </w:r>
      <w:r>
        <w:t>με</w:t>
      </w:r>
      <w:r>
        <w:rPr>
          <w:spacing w:val="-13"/>
        </w:rPr>
        <w:t xml:space="preserve"> </w:t>
      </w:r>
      <w:r>
        <w:t>κυκλική</w:t>
      </w:r>
      <w:r>
        <w:rPr>
          <w:spacing w:val="-11"/>
        </w:rPr>
        <w:t xml:space="preserve"> </w:t>
      </w:r>
      <w:r>
        <w:t>εναλλαγή</w:t>
      </w:r>
      <w:r>
        <w:rPr>
          <w:spacing w:val="-12"/>
        </w:rPr>
        <w:t xml:space="preserve"> </w:t>
      </w:r>
      <w:r>
        <w:t>καθώς</w:t>
      </w:r>
      <w:r>
        <w:rPr>
          <w:spacing w:val="-12"/>
        </w:rPr>
        <w:t xml:space="preserve"> </w:t>
      </w:r>
      <w:r>
        <w:t>επιτρέπουν</w:t>
      </w:r>
      <w:r>
        <w:rPr>
          <w:spacing w:val="-12"/>
        </w:rPr>
        <w:t xml:space="preserve"> </w:t>
      </w:r>
      <w:r>
        <w:t>την</w:t>
      </w:r>
      <w:r>
        <w:rPr>
          <w:spacing w:val="-12"/>
        </w:rPr>
        <w:t xml:space="preserve"> </w:t>
      </w:r>
      <w:r>
        <w:t>μετακίνηση</w:t>
      </w:r>
      <w:r>
        <w:rPr>
          <w:spacing w:val="-12"/>
        </w:rPr>
        <w:t xml:space="preserve"> </w:t>
      </w:r>
      <w:r>
        <w:t>των μαθητών στα Κέντρα Μάθησης (Henderson, 2018). Τα «Κέντρα μάθησης» αφορούν είτε μια συγκεκριμένη έννοια, είτε μια ενότητα είτε μια δεξιότητα. Προετοιμάζονται από τον εκπαιδευτικό και δίνουν τη δυνατότητα να οργανωθεί η μάθηση σε διαφορετικά επίπεδα και η εργασία μέσα από διαφορετικές</w:t>
      </w:r>
      <w:r>
        <w:rPr>
          <w:spacing w:val="-7"/>
        </w:rPr>
        <w:t xml:space="preserve"> </w:t>
      </w:r>
      <w:r>
        <w:t>δραστηριότητες.</w:t>
      </w:r>
      <w:r>
        <w:rPr>
          <w:spacing w:val="-8"/>
        </w:rPr>
        <w:t xml:space="preserve"> </w:t>
      </w:r>
      <w:r>
        <w:t>Τα</w:t>
      </w:r>
      <w:r>
        <w:rPr>
          <w:spacing w:val="-9"/>
        </w:rPr>
        <w:t xml:space="preserve"> </w:t>
      </w:r>
      <w:r>
        <w:t>«Κέντρα</w:t>
      </w:r>
      <w:r>
        <w:rPr>
          <w:spacing w:val="-9"/>
        </w:rPr>
        <w:t xml:space="preserve"> </w:t>
      </w:r>
      <w:r>
        <w:t>μάθησης»</w:t>
      </w:r>
      <w:r>
        <w:rPr>
          <w:spacing w:val="-9"/>
        </w:rPr>
        <w:t xml:space="preserve"> </w:t>
      </w:r>
      <w:r>
        <w:t>μπορεί</w:t>
      </w:r>
      <w:r>
        <w:rPr>
          <w:spacing w:val="-9"/>
        </w:rPr>
        <w:t xml:space="preserve"> </w:t>
      </w:r>
      <w:r>
        <w:t>να</w:t>
      </w:r>
      <w:r>
        <w:rPr>
          <w:spacing w:val="-9"/>
        </w:rPr>
        <w:t xml:space="preserve"> </w:t>
      </w:r>
      <w:r>
        <w:t>περιλαμβάνουν</w:t>
      </w:r>
      <w:r>
        <w:rPr>
          <w:spacing w:val="-7"/>
        </w:rPr>
        <w:t xml:space="preserve"> </w:t>
      </w:r>
      <w:r>
        <w:t>και</w:t>
      </w:r>
      <w:r>
        <w:rPr>
          <w:spacing w:val="-9"/>
        </w:rPr>
        <w:t xml:space="preserve"> </w:t>
      </w:r>
      <w:r>
        <w:t>διαφοροποιημένες και</w:t>
      </w:r>
      <w:r>
        <w:rPr>
          <w:spacing w:val="-8"/>
        </w:rPr>
        <w:t xml:space="preserve"> </w:t>
      </w:r>
      <w:r>
        <w:t>υποχρεωτικές</w:t>
      </w:r>
      <w:r>
        <w:rPr>
          <w:spacing w:val="-2"/>
        </w:rPr>
        <w:t xml:space="preserve"> </w:t>
      </w:r>
      <w:r>
        <w:t>δραστηριότητες.</w:t>
      </w:r>
      <w:r>
        <w:rPr>
          <w:spacing w:val="-7"/>
        </w:rPr>
        <w:t xml:space="preserve"> </w:t>
      </w:r>
      <w:r>
        <w:t>Είναι</w:t>
      </w:r>
      <w:r>
        <w:rPr>
          <w:spacing w:val="-4"/>
        </w:rPr>
        <w:t xml:space="preserve"> </w:t>
      </w:r>
      <w:r>
        <w:t>σημαντικό</w:t>
      </w:r>
      <w:r>
        <w:rPr>
          <w:spacing w:val="-8"/>
        </w:rPr>
        <w:t xml:space="preserve"> </w:t>
      </w:r>
      <w:r>
        <w:t>να</w:t>
      </w:r>
      <w:r>
        <w:rPr>
          <w:spacing w:val="-4"/>
        </w:rPr>
        <w:t xml:space="preserve"> </w:t>
      </w:r>
      <w:r>
        <w:t>γνωρίζουν</w:t>
      </w:r>
      <w:r>
        <w:rPr>
          <w:spacing w:val="-6"/>
        </w:rPr>
        <w:t xml:space="preserve"> </w:t>
      </w:r>
      <w:r>
        <w:t>οι</w:t>
      </w:r>
      <w:r>
        <w:rPr>
          <w:spacing w:val="-4"/>
        </w:rPr>
        <w:t xml:space="preserve"> </w:t>
      </w:r>
      <w:r>
        <w:t>μαθητές</w:t>
      </w:r>
      <w:r>
        <w:rPr>
          <w:spacing w:val="-6"/>
        </w:rPr>
        <w:t xml:space="preserve"> </w:t>
      </w:r>
      <w:r>
        <w:t>τι</w:t>
      </w:r>
      <w:r>
        <w:rPr>
          <w:spacing w:val="-8"/>
        </w:rPr>
        <w:t xml:space="preserve"> </w:t>
      </w:r>
      <w:r>
        <w:t>αναμένεται</w:t>
      </w:r>
      <w:r>
        <w:rPr>
          <w:spacing w:val="-8"/>
        </w:rPr>
        <w:t xml:space="preserve"> </w:t>
      </w:r>
      <w:r>
        <w:t>από</w:t>
      </w:r>
      <w:r>
        <w:rPr>
          <w:spacing w:val="-4"/>
        </w:rPr>
        <w:t xml:space="preserve"> </w:t>
      </w:r>
      <w:r>
        <w:t>αυτούς και ενθαρρύνονται να διαχειρίζονται το χρόνο τους. Ο βαθμός της παρεχόμενης δόμησης ποικίλλει ανάλογα</w:t>
      </w:r>
      <w:r>
        <w:rPr>
          <w:spacing w:val="-9"/>
        </w:rPr>
        <w:t xml:space="preserve"> </w:t>
      </w:r>
      <w:r>
        <w:t>με</w:t>
      </w:r>
      <w:r>
        <w:rPr>
          <w:spacing w:val="-1"/>
        </w:rPr>
        <w:t xml:space="preserve"> </w:t>
      </w:r>
      <w:r>
        <w:t>τις</w:t>
      </w:r>
      <w:r>
        <w:rPr>
          <w:spacing w:val="-7"/>
        </w:rPr>
        <w:t xml:space="preserve"> </w:t>
      </w:r>
      <w:r>
        <w:t>ατομικές</w:t>
      </w:r>
      <w:r>
        <w:rPr>
          <w:spacing w:val="-3"/>
        </w:rPr>
        <w:t xml:space="preserve"> </w:t>
      </w:r>
      <w:r>
        <w:t>συνήθειες</w:t>
      </w:r>
      <w:r>
        <w:rPr>
          <w:spacing w:val="-7"/>
        </w:rPr>
        <w:t xml:space="preserve"> </w:t>
      </w:r>
      <w:r>
        <w:t>εργασίας.</w:t>
      </w:r>
      <w:r>
        <w:rPr>
          <w:spacing w:val="-8"/>
        </w:rPr>
        <w:t xml:space="preserve"> </w:t>
      </w:r>
      <w:r>
        <w:t>Στο</w:t>
      </w:r>
      <w:r>
        <w:rPr>
          <w:spacing w:val="-1"/>
        </w:rPr>
        <w:t xml:space="preserve"> </w:t>
      </w:r>
      <w:r>
        <w:t>τέλος</w:t>
      </w:r>
      <w:r>
        <w:rPr>
          <w:spacing w:val="-3"/>
        </w:rPr>
        <w:t xml:space="preserve"> </w:t>
      </w:r>
      <w:r>
        <w:t>κάθε</w:t>
      </w:r>
      <w:r>
        <w:rPr>
          <w:spacing w:val="-5"/>
        </w:rPr>
        <w:t xml:space="preserve"> </w:t>
      </w:r>
      <w:r>
        <w:t>εβδομάδας</w:t>
      </w:r>
      <w:r>
        <w:rPr>
          <w:spacing w:val="-3"/>
        </w:rPr>
        <w:t xml:space="preserve"> </w:t>
      </w:r>
      <w:r>
        <w:t>ο</w:t>
      </w:r>
      <w:r>
        <w:rPr>
          <w:spacing w:val="-5"/>
        </w:rPr>
        <w:t xml:space="preserve"> </w:t>
      </w:r>
      <w:r>
        <w:t>μαθητής</w:t>
      </w:r>
      <w:r>
        <w:rPr>
          <w:spacing w:val="-7"/>
        </w:rPr>
        <w:t xml:space="preserve"> </w:t>
      </w:r>
      <w:r>
        <w:t>θα</w:t>
      </w:r>
      <w:r>
        <w:rPr>
          <w:spacing w:val="-5"/>
        </w:rPr>
        <w:t xml:space="preserve"> </w:t>
      </w:r>
      <w:r>
        <w:t>πρέπει</w:t>
      </w:r>
      <w:r>
        <w:rPr>
          <w:spacing w:val="-9"/>
        </w:rPr>
        <w:t xml:space="preserve"> </w:t>
      </w:r>
      <w:r>
        <w:t>να</w:t>
      </w:r>
      <w:r>
        <w:rPr>
          <w:spacing w:val="-5"/>
        </w:rPr>
        <w:t xml:space="preserve"> </w:t>
      </w:r>
      <w:r>
        <w:t>κάνει απολογισμό του πώς χρησιμοποίησε το χρόνο του (Δενδάκη, 2014).</w:t>
      </w:r>
    </w:p>
    <w:p w14:paraId="4A9B5A53" w14:textId="77777777" w:rsidR="00BC66CA" w:rsidRDefault="00BC66CA">
      <w:pPr>
        <w:pStyle w:val="a3"/>
        <w:spacing w:before="93"/>
        <w:ind w:left="0"/>
      </w:pPr>
    </w:p>
    <w:p w14:paraId="44E50F06" w14:textId="77777777" w:rsidR="00BC66CA" w:rsidRDefault="00000000">
      <w:pPr>
        <w:pStyle w:val="1"/>
      </w:pPr>
      <w:r>
        <w:t>Πού</w:t>
      </w:r>
      <w:r>
        <w:rPr>
          <w:spacing w:val="-5"/>
        </w:rPr>
        <w:t xml:space="preserve"> </w:t>
      </w:r>
      <w:r>
        <w:t>στηρίζεται</w:t>
      </w:r>
      <w:r>
        <w:rPr>
          <w:spacing w:val="-2"/>
        </w:rPr>
        <w:t xml:space="preserve"> θεωρητικά:</w:t>
      </w:r>
    </w:p>
    <w:p w14:paraId="227E3019" w14:textId="2F8EC2F6" w:rsidR="00BC66CA" w:rsidRDefault="00000000">
      <w:pPr>
        <w:pStyle w:val="a3"/>
        <w:ind w:left="112" w:right="482"/>
        <w:jc w:val="both"/>
      </w:pPr>
      <w:r>
        <w:t xml:space="preserve">Οι θεωρίες δύο σημαντικών ερευνητών, Jean Piaget (1969) and Lev Vygotsky (1962), έχουν την κύρια επίδραση στην ανάπτυξη των «Κέντρων μάθησης» μέσα στην σχολική τάξη. Ενώ οι θεωρίες τους διαφέρουν, και οι δύο τονίζουν την ιδέα ότι </w:t>
      </w:r>
      <w:r w:rsidR="00754B50">
        <w:t>τα παιδιά</w:t>
      </w:r>
      <w:r>
        <w:t xml:space="preserve"> μαθαίνουν μέσα από την αλληλεπίδραση με </w:t>
      </w:r>
      <w:r w:rsidR="00754B50">
        <w:t>τους/ις</w:t>
      </w:r>
      <w:r>
        <w:t xml:space="preserve"> συμμαθητές</w:t>
      </w:r>
      <w:r w:rsidR="00754B50">
        <w:t>/τριές</w:t>
      </w:r>
      <w:r>
        <w:t xml:space="preserve"> τους και με το περιβάλλον τους. Τα </w:t>
      </w:r>
      <w:bookmarkStart w:id="0" w:name="_Hlk168161672"/>
      <w:r>
        <w:t xml:space="preserve">«Κέντρα μάθησης» </w:t>
      </w:r>
      <w:bookmarkEnd w:id="0"/>
      <w:r>
        <w:t>αποτελούν μία στρατηγική που</w:t>
      </w:r>
      <w:r>
        <w:rPr>
          <w:spacing w:val="-10"/>
        </w:rPr>
        <w:t xml:space="preserve"> </w:t>
      </w:r>
      <w:r>
        <w:t>επιτρέπει</w:t>
      </w:r>
      <w:r>
        <w:rPr>
          <w:spacing w:val="-11"/>
        </w:rPr>
        <w:t xml:space="preserve"> </w:t>
      </w:r>
      <w:r>
        <w:t>την</w:t>
      </w:r>
      <w:r>
        <w:rPr>
          <w:spacing w:val="-10"/>
        </w:rPr>
        <w:t xml:space="preserve"> </w:t>
      </w:r>
      <w:r>
        <w:t>κοινωνική</w:t>
      </w:r>
      <w:r>
        <w:rPr>
          <w:spacing w:val="-10"/>
        </w:rPr>
        <w:t xml:space="preserve"> </w:t>
      </w:r>
      <w:r>
        <w:t>αλληλεπίδραση,</w:t>
      </w:r>
      <w:r>
        <w:rPr>
          <w:spacing w:val="-10"/>
        </w:rPr>
        <w:t xml:space="preserve"> </w:t>
      </w:r>
      <w:r>
        <w:t>την</w:t>
      </w:r>
      <w:r>
        <w:rPr>
          <w:spacing w:val="-10"/>
        </w:rPr>
        <w:t xml:space="preserve"> </w:t>
      </w:r>
      <w:r>
        <w:t>ανταλλαγή</w:t>
      </w:r>
      <w:r>
        <w:rPr>
          <w:spacing w:val="-10"/>
        </w:rPr>
        <w:t xml:space="preserve"> </w:t>
      </w:r>
      <w:r>
        <w:t>εμπειριών</w:t>
      </w:r>
      <w:r>
        <w:rPr>
          <w:spacing w:val="-10"/>
        </w:rPr>
        <w:t xml:space="preserve"> </w:t>
      </w:r>
      <w:r>
        <w:t>ταυτόχρονα</w:t>
      </w:r>
      <w:r>
        <w:rPr>
          <w:spacing w:val="-8"/>
        </w:rPr>
        <w:t xml:space="preserve"> </w:t>
      </w:r>
      <w:r>
        <w:t>με</w:t>
      </w:r>
      <w:r>
        <w:rPr>
          <w:spacing w:val="-10"/>
        </w:rPr>
        <w:t xml:space="preserve"> </w:t>
      </w:r>
      <w:r>
        <w:t>την</w:t>
      </w:r>
      <w:r>
        <w:rPr>
          <w:spacing w:val="-10"/>
        </w:rPr>
        <w:t xml:space="preserve"> </w:t>
      </w:r>
      <w:r>
        <w:t>καλλιέργεια της σκέψης και την αλληλεπίδραση με κατάλληλο μαθησιακό υλικό (Pellegrino, 2007).</w:t>
      </w:r>
    </w:p>
    <w:p w14:paraId="5E07FD88" w14:textId="77777777" w:rsidR="00BC66CA" w:rsidRDefault="00BC66CA">
      <w:pPr>
        <w:pStyle w:val="a3"/>
        <w:spacing w:before="92"/>
        <w:ind w:left="0"/>
      </w:pPr>
    </w:p>
    <w:p w14:paraId="73962B10" w14:textId="77777777" w:rsidR="00BC66CA" w:rsidRDefault="00000000">
      <w:pPr>
        <w:pStyle w:val="1"/>
      </w:pPr>
      <w:r>
        <w:t>Ερευνητική</w:t>
      </w:r>
      <w:r>
        <w:rPr>
          <w:spacing w:val="-4"/>
        </w:rPr>
        <w:t xml:space="preserve"> </w:t>
      </w:r>
      <w:r>
        <w:rPr>
          <w:spacing w:val="-2"/>
        </w:rPr>
        <w:t>τεκμηρίωση:</w:t>
      </w:r>
    </w:p>
    <w:p w14:paraId="62FEEACA" w14:textId="77777777" w:rsidR="00BC66CA" w:rsidRPr="0001269F" w:rsidRDefault="00000000">
      <w:pPr>
        <w:pStyle w:val="a3"/>
        <w:ind w:left="112" w:right="476"/>
        <w:jc w:val="both"/>
        <w:rPr>
          <w:lang w:val="en-US"/>
        </w:rPr>
      </w:pPr>
      <w:r>
        <w:t>Pellegrino,</w:t>
      </w:r>
      <w:r>
        <w:rPr>
          <w:spacing w:val="-13"/>
        </w:rPr>
        <w:t xml:space="preserve"> </w:t>
      </w:r>
      <w:r>
        <w:t>A.</w:t>
      </w:r>
      <w:r>
        <w:rPr>
          <w:spacing w:val="-11"/>
        </w:rPr>
        <w:t xml:space="preserve"> </w:t>
      </w:r>
      <w:r>
        <w:t>M.</w:t>
      </w:r>
      <w:r>
        <w:rPr>
          <w:spacing w:val="-12"/>
        </w:rPr>
        <w:t xml:space="preserve"> </w:t>
      </w:r>
      <w:r>
        <w:t>(2007).</w:t>
      </w:r>
      <w:r>
        <w:rPr>
          <w:spacing w:val="-11"/>
        </w:rPr>
        <w:t xml:space="preserve"> </w:t>
      </w:r>
      <w:r w:rsidRPr="0001269F">
        <w:rPr>
          <w:lang w:val="en-US"/>
        </w:rPr>
        <w:t>How</w:t>
      </w:r>
      <w:r w:rsidRPr="0001269F">
        <w:rPr>
          <w:spacing w:val="-13"/>
          <w:lang w:val="en-US"/>
        </w:rPr>
        <w:t xml:space="preserve"> </w:t>
      </w:r>
      <w:r w:rsidRPr="0001269F">
        <w:rPr>
          <w:lang w:val="en-US"/>
        </w:rPr>
        <w:t>can</w:t>
      </w:r>
      <w:r w:rsidRPr="0001269F">
        <w:rPr>
          <w:spacing w:val="-12"/>
          <w:lang w:val="en-US"/>
        </w:rPr>
        <w:t xml:space="preserve"> </w:t>
      </w:r>
      <w:r w:rsidRPr="0001269F">
        <w:rPr>
          <w:lang w:val="en-US"/>
        </w:rPr>
        <w:t>learning</w:t>
      </w:r>
      <w:r w:rsidRPr="0001269F">
        <w:rPr>
          <w:spacing w:val="-11"/>
          <w:lang w:val="en-US"/>
        </w:rPr>
        <w:t xml:space="preserve"> </w:t>
      </w:r>
      <w:r w:rsidRPr="0001269F">
        <w:rPr>
          <w:lang w:val="en-US"/>
        </w:rPr>
        <w:t>centers</w:t>
      </w:r>
      <w:r w:rsidRPr="0001269F">
        <w:rPr>
          <w:spacing w:val="-10"/>
          <w:lang w:val="en-US"/>
        </w:rPr>
        <w:t xml:space="preserve"> </w:t>
      </w:r>
      <w:r w:rsidRPr="0001269F">
        <w:rPr>
          <w:lang w:val="en-US"/>
        </w:rPr>
        <w:t>be</w:t>
      </w:r>
      <w:r w:rsidRPr="0001269F">
        <w:rPr>
          <w:spacing w:val="-11"/>
          <w:lang w:val="en-US"/>
        </w:rPr>
        <w:t xml:space="preserve"> </w:t>
      </w:r>
      <w:r w:rsidRPr="0001269F">
        <w:rPr>
          <w:lang w:val="en-US"/>
        </w:rPr>
        <w:t>used</w:t>
      </w:r>
      <w:r w:rsidRPr="0001269F">
        <w:rPr>
          <w:spacing w:val="-8"/>
          <w:lang w:val="en-US"/>
        </w:rPr>
        <w:t xml:space="preserve"> </w:t>
      </w:r>
      <w:r w:rsidRPr="0001269F">
        <w:rPr>
          <w:lang w:val="en-US"/>
        </w:rPr>
        <w:t>to</w:t>
      </w:r>
      <w:r w:rsidRPr="0001269F">
        <w:rPr>
          <w:spacing w:val="-12"/>
          <w:lang w:val="en-US"/>
        </w:rPr>
        <w:t xml:space="preserve"> </w:t>
      </w:r>
      <w:r w:rsidRPr="0001269F">
        <w:rPr>
          <w:lang w:val="en-US"/>
        </w:rPr>
        <w:t>support</w:t>
      </w:r>
      <w:r w:rsidRPr="0001269F">
        <w:rPr>
          <w:spacing w:val="-13"/>
          <w:lang w:val="en-US"/>
        </w:rPr>
        <w:t xml:space="preserve"> </w:t>
      </w:r>
      <w:r w:rsidRPr="0001269F">
        <w:rPr>
          <w:lang w:val="en-US"/>
        </w:rPr>
        <w:t>classroom</w:t>
      </w:r>
      <w:r w:rsidRPr="0001269F">
        <w:rPr>
          <w:spacing w:val="-12"/>
          <w:lang w:val="en-US"/>
        </w:rPr>
        <w:t xml:space="preserve"> </w:t>
      </w:r>
      <w:r w:rsidRPr="0001269F">
        <w:rPr>
          <w:lang w:val="en-US"/>
        </w:rPr>
        <w:t>instruction</w:t>
      </w:r>
      <w:r w:rsidRPr="0001269F">
        <w:rPr>
          <w:spacing w:val="-8"/>
          <w:lang w:val="en-US"/>
        </w:rPr>
        <w:t xml:space="preserve"> </w:t>
      </w:r>
      <w:r w:rsidRPr="0001269F">
        <w:rPr>
          <w:lang w:val="en-US"/>
        </w:rPr>
        <w:t>and</w:t>
      </w:r>
      <w:r w:rsidRPr="0001269F">
        <w:rPr>
          <w:spacing w:val="-11"/>
          <w:lang w:val="en-US"/>
        </w:rPr>
        <w:t xml:space="preserve"> </w:t>
      </w:r>
      <w:r w:rsidRPr="0001269F">
        <w:rPr>
          <w:lang w:val="en-US"/>
        </w:rPr>
        <w:t>promote critical</w:t>
      </w:r>
      <w:r w:rsidRPr="0001269F">
        <w:rPr>
          <w:spacing w:val="-13"/>
          <w:lang w:val="en-US"/>
        </w:rPr>
        <w:t xml:space="preserve"> </w:t>
      </w:r>
      <w:r w:rsidRPr="0001269F">
        <w:rPr>
          <w:lang w:val="en-US"/>
        </w:rPr>
        <w:t>thinking</w:t>
      </w:r>
      <w:r w:rsidRPr="0001269F">
        <w:rPr>
          <w:spacing w:val="-12"/>
          <w:lang w:val="en-US"/>
        </w:rPr>
        <w:t xml:space="preserve"> </w:t>
      </w:r>
      <w:r w:rsidRPr="0001269F">
        <w:rPr>
          <w:lang w:val="en-US"/>
        </w:rPr>
        <w:t>in</w:t>
      </w:r>
      <w:r w:rsidRPr="0001269F">
        <w:rPr>
          <w:spacing w:val="-13"/>
          <w:lang w:val="en-US"/>
        </w:rPr>
        <w:t xml:space="preserve"> </w:t>
      </w:r>
      <w:r w:rsidRPr="0001269F">
        <w:rPr>
          <w:lang w:val="en-US"/>
        </w:rPr>
        <w:t>a</w:t>
      </w:r>
      <w:r w:rsidRPr="0001269F">
        <w:rPr>
          <w:spacing w:val="-12"/>
          <w:lang w:val="en-US"/>
        </w:rPr>
        <w:t xml:space="preserve"> </w:t>
      </w:r>
      <w:r w:rsidRPr="0001269F">
        <w:rPr>
          <w:lang w:val="en-US"/>
        </w:rPr>
        <w:t>kindergarten</w:t>
      </w:r>
      <w:r w:rsidRPr="0001269F">
        <w:rPr>
          <w:spacing w:val="-13"/>
          <w:lang w:val="en-US"/>
        </w:rPr>
        <w:t xml:space="preserve"> </w:t>
      </w:r>
      <w:r w:rsidRPr="0001269F">
        <w:rPr>
          <w:lang w:val="en-US"/>
        </w:rPr>
        <w:t>classroom?</w:t>
      </w:r>
      <w:r w:rsidRPr="0001269F">
        <w:rPr>
          <w:spacing w:val="-12"/>
          <w:lang w:val="en-US"/>
        </w:rPr>
        <w:t xml:space="preserve"> </w:t>
      </w:r>
      <w:r w:rsidRPr="0001269F">
        <w:rPr>
          <w:lang w:val="en-US"/>
        </w:rPr>
        <w:t>A</w:t>
      </w:r>
      <w:r w:rsidRPr="0001269F">
        <w:rPr>
          <w:spacing w:val="-13"/>
          <w:lang w:val="en-US"/>
        </w:rPr>
        <w:t xml:space="preserve"> </w:t>
      </w:r>
      <w:r w:rsidRPr="0001269F">
        <w:rPr>
          <w:lang w:val="en-US"/>
        </w:rPr>
        <w:t>Thesis</w:t>
      </w:r>
      <w:r w:rsidRPr="0001269F">
        <w:rPr>
          <w:spacing w:val="-12"/>
          <w:lang w:val="en-US"/>
        </w:rPr>
        <w:t xml:space="preserve"> </w:t>
      </w:r>
      <w:r w:rsidRPr="0001269F">
        <w:rPr>
          <w:lang w:val="en-US"/>
        </w:rPr>
        <w:t>Submitted</w:t>
      </w:r>
      <w:r w:rsidRPr="0001269F">
        <w:rPr>
          <w:spacing w:val="-12"/>
          <w:lang w:val="en-US"/>
        </w:rPr>
        <w:t xml:space="preserve"> </w:t>
      </w:r>
      <w:r w:rsidRPr="0001269F">
        <w:rPr>
          <w:lang w:val="en-US"/>
        </w:rPr>
        <w:t>in</w:t>
      </w:r>
      <w:r w:rsidRPr="0001269F">
        <w:rPr>
          <w:spacing w:val="-13"/>
          <w:lang w:val="en-US"/>
        </w:rPr>
        <w:t xml:space="preserve"> </w:t>
      </w:r>
      <w:r w:rsidRPr="0001269F">
        <w:rPr>
          <w:lang w:val="en-US"/>
        </w:rPr>
        <w:t>partial</w:t>
      </w:r>
      <w:r w:rsidRPr="0001269F">
        <w:rPr>
          <w:spacing w:val="-12"/>
          <w:lang w:val="en-US"/>
        </w:rPr>
        <w:t xml:space="preserve"> </w:t>
      </w:r>
      <w:r w:rsidRPr="0001269F">
        <w:rPr>
          <w:lang w:val="en-US"/>
        </w:rPr>
        <w:t>fulfillment</w:t>
      </w:r>
      <w:r w:rsidRPr="0001269F">
        <w:rPr>
          <w:spacing w:val="-13"/>
          <w:lang w:val="en-US"/>
        </w:rPr>
        <w:t xml:space="preserve"> </w:t>
      </w:r>
      <w:r w:rsidRPr="0001269F">
        <w:rPr>
          <w:lang w:val="en-US"/>
        </w:rPr>
        <w:t>of</w:t>
      </w:r>
      <w:r w:rsidRPr="0001269F">
        <w:rPr>
          <w:spacing w:val="-12"/>
          <w:lang w:val="en-US"/>
        </w:rPr>
        <w:t xml:space="preserve"> </w:t>
      </w:r>
      <w:r w:rsidRPr="0001269F">
        <w:rPr>
          <w:lang w:val="en-US"/>
        </w:rPr>
        <w:t>the</w:t>
      </w:r>
      <w:r w:rsidRPr="0001269F">
        <w:rPr>
          <w:spacing w:val="-13"/>
          <w:lang w:val="en-US"/>
        </w:rPr>
        <w:t xml:space="preserve"> </w:t>
      </w:r>
      <w:r w:rsidRPr="0001269F">
        <w:rPr>
          <w:lang w:val="en-US"/>
        </w:rPr>
        <w:t>requirements of the Master of Science in Teaching Degree of The Graduate School at Rowan University.</w:t>
      </w:r>
    </w:p>
    <w:p w14:paraId="68822976" w14:textId="77777777" w:rsidR="00BC66CA" w:rsidRPr="0001269F" w:rsidRDefault="00BC66CA">
      <w:pPr>
        <w:pStyle w:val="a3"/>
        <w:spacing w:before="181"/>
        <w:ind w:left="0"/>
        <w:rPr>
          <w:lang w:val="en-US"/>
        </w:rPr>
      </w:pPr>
    </w:p>
    <w:p w14:paraId="647D8B27" w14:textId="77777777" w:rsidR="00BC66CA" w:rsidRDefault="00000000">
      <w:pPr>
        <w:pStyle w:val="1"/>
        <w:spacing w:before="1" w:line="268" w:lineRule="exact"/>
      </w:pPr>
      <w:r>
        <w:t>Πώς</w:t>
      </w:r>
      <w:r>
        <w:rPr>
          <w:spacing w:val="-6"/>
        </w:rPr>
        <w:t xml:space="preserve"> </w:t>
      </w:r>
      <w:r>
        <w:rPr>
          <w:spacing w:val="-2"/>
        </w:rPr>
        <w:t>υλοποιείται:</w:t>
      </w:r>
    </w:p>
    <w:p w14:paraId="3F50379A" w14:textId="77777777" w:rsidR="00BC66CA" w:rsidRDefault="00000000">
      <w:pPr>
        <w:pStyle w:val="a3"/>
        <w:spacing w:line="268" w:lineRule="exact"/>
        <w:ind w:left="112"/>
        <w:jc w:val="both"/>
      </w:pPr>
      <w:r>
        <w:t>Για</w:t>
      </w:r>
      <w:r>
        <w:rPr>
          <w:spacing w:val="-8"/>
        </w:rPr>
        <w:t xml:space="preserve"> </w:t>
      </w:r>
      <w:r>
        <w:t>την</w:t>
      </w:r>
      <w:r>
        <w:rPr>
          <w:spacing w:val="-5"/>
        </w:rPr>
        <w:t xml:space="preserve"> </w:t>
      </w:r>
      <w:r>
        <w:t>υλοποίηση</w:t>
      </w:r>
      <w:r>
        <w:rPr>
          <w:spacing w:val="-4"/>
        </w:rPr>
        <w:t xml:space="preserve"> </w:t>
      </w:r>
      <w:r>
        <w:t>των</w:t>
      </w:r>
      <w:r>
        <w:rPr>
          <w:spacing w:val="-4"/>
        </w:rPr>
        <w:t xml:space="preserve"> </w:t>
      </w:r>
      <w:r>
        <w:t>«Κέντρων</w:t>
      </w:r>
      <w:r>
        <w:rPr>
          <w:spacing w:val="-4"/>
        </w:rPr>
        <w:t xml:space="preserve"> </w:t>
      </w:r>
      <w:r>
        <w:t>μάθησης»</w:t>
      </w:r>
      <w:r>
        <w:rPr>
          <w:spacing w:val="-6"/>
        </w:rPr>
        <w:t xml:space="preserve"> </w:t>
      </w:r>
      <w:r>
        <w:t>χρειάζεται</w:t>
      </w:r>
      <w:r>
        <w:rPr>
          <w:spacing w:val="-2"/>
        </w:rPr>
        <w:t xml:space="preserve"> </w:t>
      </w:r>
      <w:r>
        <w:t>να</w:t>
      </w:r>
      <w:r>
        <w:rPr>
          <w:spacing w:val="-6"/>
        </w:rPr>
        <w:t xml:space="preserve"> </w:t>
      </w:r>
      <w:r>
        <w:t>οργανωθούν</w:t>
      </w:r>
      <w:r>
        <w:rPr>
          <w:spacing w:val="-4"/>
        </w:rPr>
        <w:t xml:space="preserve"> </w:t>
      </w:r>
      <w:r>
        <w:t>οι</w:t>
      </w:r>
      <w:r>
        <w:rPr>
          <w:spacing w:val="-2"/>
        </w:rPr>
        <w:t xml:space="preserve"> </w:t>
      </w:r>
      <w:r>
        <w:t>παρακάτω</w:t>
      </w:r>
      <w:r>
        <w:rPr>
          <w:spacing w:val="-3"/>
        </w:rPr>
        <w:t xml:space="preserve"> </w:t>
      </w:r>
      <w:r>
        <w:rPr>
          <w:spacing w:val="-2"/>
        </w:rPr>
        <w:t>παράγοντες:</w:t>
      </w:r>
    </w:p>
    <w:p w14:paraId="0371E006" w14:textId="49F86729" w:rsidR="00BC66CA" w:rsidRDefault="00000000">
      <w:pPr>
        <w:pStyle w:val="a5"/>
        <w:numPr>
          <w:ilvl w:val="0"/>
          <w:numId w:val="1"/>
        </w:numPr>
        <w:tabs>
          <w:tab w:val="left" w:pos="832"/>
        </w:tabs>
        <w:spacing w:before="3"/>
        <w:ind w:right="127"/>
      </w:pPr>
      <w:r>
        <w:t xml:space="preserve">Ο χώρος: Τα </w:t>
      </w:r>
      <w:r w:rsidR="00754B50" w:rsidRPr="00754B50">
        <w:t xml:space="preserve">«Κέντρα μάθησης» </w:t>
      </w:r>
      <w:r>
        <w:t>έχουν καθορισμένη θέση ή χώρο μέσα στην τάξη. Αυτός ο χώρος μπορεί να είναι</w:t>
      </w:r>
      <w:r>
        <w:rPr>
          <w:spacing w:val="40"/>
        </w:rPr>
        <w:t xml:space="preserve"> </w:t>
      </w:r>
      <w:r>
        <w:t>λίγα θρανία δίπλα στον τοίχο, μια γωνιά της τάξης, μερικά μαξιλάρια κ</w:t>
      </w:r>
      <w:r w:rsidR="00754B50">
        <w:t>.</w:t>
      </w:r>
      <w:r>
        <w:t>λπ.</w:t>
      </w:r>
    </w:p>
    <w:p w14:paraId="42ABE7D3" w14:textId="4F5E4C04" w:rsidR="00BC66CA" w:rsidRDefault="00000000">
      <w:pPr>
        <w:pStyle w:val="a5"/>
        <w:numPr>
          <w:ilvl w:val="0"/>
          <w:numId w:val="1"/>
        </w:numPr>
        <w:tabs>
          <w:tab w:val="left" w:pos="832"/>
        </w:tabs>
        <w:ind w:right="125"/>
      </w:pPr>
      <w:r>
        <w:t xml:space="preserve">Η πινακίδα: Το κάθε </w:t>
      </w:r>
      <w:r w:rsidR="00754B50" w:rsidRPr="00754B50">
        <w:t>«Κέντρ</w:t>
      </w:r>
      <w:r w:rsidR="00754B50">
        <w:t>ο</w:t>
      </w:r>
      <w:r w:rsidR="00754B50" w:rsidRPr="00754B50">
        <w:t xml:space="preserve"> μάθησης» </w:t>
      </w:r>
      <w:r>
        <w:t>πρέπει να έχει σαφή ετικέτα ή τίτλο που κάνει σαφή την εστίαση και το σκοπό στους μαθητές.</w:t>
      </w:r>
    </w:p>
    <w:p w14:paraId="57E9527B" w14:textId="68841D3C" w:rsidR="00BC66CA" w:rsidRDefault="00000000">
      <w:pPr>
        <w:pStyle w:val="a5"/>
        <w:numPr>
          <w:ilvl w:val="0"/>
          <w:numId w:val="1"/>
        </w:numPr>
        <w:tabs>
          <w:tab w:val="left" w:pos="832"/>
        </w:tabs>
        <w:ind w:right="122"/>
      </w:pPr>
      <w:r>
        <w:t xml:space="preserve">Οι οδηγίες: Είναι σημαντικό σε κάθε </w:t>
      </w:r>
      <w:r w:rsidR="00754B50" w:rsidRPr="00754B50">
        <w:t xml:space="preserve">«Κέντρο μάθησης» </w:t>
      </w:r>
      <w:r>
        <w:t>να βρίσκονται σαφείς οδηγίες σε καρτέλες για το τι πρέπει να ολοκληρώσουν και σε πόσο χρόνο. Στην πραγματικότητα, οι καρτέλες αυτές περιγράφουν</w:t>
      </w:r>
      <w:r>
        <w:rPr>
          <w:spacing w:val="-13"/>
        </w:rPr>
        <w:t xml:space="preserve"> </w:t>
      </w:r>
      <w:r>
        <w:t>τις</w:t>
      </w:r>
      <w:r>
        <w:rPr>
          <w:spacing w:val="-12"/>
        </w:rPr>
        <w:t xml:space="preserve"> </w:t>
      </w:r>
      <w:r>
        <w:t>δραστηριότητες</w:t>
      </w:r>
      <w:r>
        <w:rPr>
          <w:spacing w:val="-12"/>
        </w:rPr>
        <w:t xml:space="preserve"> </w:t>
      </w:r>
      <w:r>
        <w:t>που</w:t>
      </w:r>
      <w:r>
        <w:rPr>
          <w:spacing w:val="-8"/>
        </w:rPr>
        <w:t xml:space="preserve"> </w:t>
      </w:r>
      <w:r>
        <w:t>πρέπει</w:t>
      </w:r>
      <w:r>
        <w:rPr>
          <w:spacing w:val="-6"/>
        </w:rPr>
        <w:t xml:space="preserve"> </w:t>
      </w:r>
      <w:r>
        <w:t>να</w:t>
      </w:r>
      <w:r>
        <w:rPr>
          <w:spacing w:val="-13"/>
        </w:rPr>
        <w:t xml:space="preserve"> </w:t>
      </w:r>
      <w:r>
        <w:t>γίνουν</w:t>
      </w:r>
      <w:r>
        <w:rPr>
          <w:spacing w:val="-11"/>
        </w:rPr>
        <w:t xml:space="preserve"> </w:t>
      </w:r>
      <w:r>
        <w:t>στο</w:t>
      </w:r>
      <w:r>
        <w:rPr>
          <w:spacing w:val="-13"/>
        </w:rPr>
        <w:t xml:space="preserve"> </w:t>
      </w:r>
      <w:r>
        <w:t>Κέντρο</w:t>
      </w:r>
      <w:r>
        <w:rPr>
          <w:spacing w:val="-12"/>
        </w:rPr>
        <w:t xml:space="preserve"> </w:t>
      </w:r>
      <w:r>
        <w:t>και</w:t>
      </w:r>
      <w:r>
        <w:rPr>
          <w:spacing w:val="-12"/>
        </w:rPr>
        <w:t xml:space="preserve"> </w:t>
      </w:r>
      <w:r>
        <w:t>τη</w:t>
      </w:r>
      <w:r>
        <w:rPr>
          <w:spacing w:val="-8"/>
        </w:rPr>
        <w:t xml:space="preserve"> </w:t>
      </w:r>
      <w:r>
        <w:t>σειρά</w:t>
      </w:r>
      <w:r>
        <w:rPr>
          <w:spacing w:val="-13"/>
        </w:rPr>
        <w:t xml:space="preserve"> </w:t>
      </w:r>
      <w:r>
        <w:t>με</w:t>
      </w:r>
      <w:r>
        <w:rPr>
          <w:spacing w:val="-12"/>
        </w:rPr>
        <w:t xml:space="preserve"> </w:t>
      </w:r>
      <w:r>
        <w:t>την</w:t>
      </w:r>
      <w:r>
        <w:rPr>
          <w:spacing w:val="-11"/>
        </w:rPr>
        <w:t xml:space="preserve"> </w:t>
      </w:r>
      <w:r>
        <w:t>οποία</w:t>
      </w:r>
      <w:r>
        <w:rPr>
          <w:spacing w:val="-13"/>
        </w:rPr>
        <w:t xml:space="preserve"> </w:t>
      </w:r>
      <w:r>
        <w:t>πρέπει να ολοκληρωθούν.</w:t>
      </w:r>
    </w:p>
    <w:p w14:paraId="2D0E27CE" w14:textId="3F2B5DD1" w:rsidR="00BC66CA" w:rsidRDefault="00000000">
      <w:pPr>
        <w:pStyle w:val="a5"/>
        <w:numPr>
          <w:ilvl w:val="0"/>
          <w:numId w:val="1"/>
        </w:numPr>
        <w:tabs>
          <w:tab w:val="left" w:pos="832"/>
        </w:tabs>
        <w:spacing w:before="1"/>
      </w:pPr>
      <w:r>
        <w:t xml:space="preserve">Οι πόροι: Στα </w:t>
      </w:r>
      <w:r w:rsidR="00754B50" w:rsidRPr="00754B50">
        <w:t xml:space="preserve">«Κέντρα μάθησης» </w:t>
      </w:r>
      <w:r>
        <w:t>πρέπει να βρίσκονται το πληροφοριακό υλικό και οτιδήποτε χρειαστούν οι μαθητές</w:t>
      </w:r>
      <w:r w:rsidR="00754B50">
        <w:t>/τριες</w:t>
      </w:r>
      <w:r>
        <w:t xml:space="preserve"> (χάρτες, μολύβια, χαρτόνια, ραδιόφωνα, μικρόφωνα, υπολογιστής, φωτογραφίες κ</w:t>
      </w:r>
      <w:r w:rsidR="00754B50">
        <w:t>.</w:t>
      </w:r>
      <w:r>
        <w:t>λπ.)</w:t>
      </w:r>
    </w:p>
    <w:p w14:paraId="1319CBA0" w14:textId="641982DE" w:rsidR="00BC66CA" w:rsidRDefault="00000000">
      <w:pPr>
        <w:pStyle w:val="a5"/>
        <w:numPr>
          <w:ilvl w:val="0"/>
          <w:numId w:val="1"/>
        </w:numPr>
        <w:tabs>
          <w:tab w:val="left" w:pos="832"/>
        </w:tabs>
        <w:ind w:right="124"/>
      </w:pPr>
      <w:r>
        <w:t>Εφαρμόζεται ευέλικτη ομαδοποίηση των μαθητών</w:t>
      </w:r>
      <w:r w:rsidR="00754B50">
        <w:t>/τριών</w:t>
      </w:r>
      <w:r>
        <w:t>, η οποία δεν είναι απαραίτητα σταθερή σε όλα τα μαθήματα.</w:t>
      </w:r>
    </w:p>
    <w:p w14:paraId="5FA57F08" w14:textId="77777777" w:rsidR="00BC66CA" w:rsidRDefault="00BC66CA">
      <w:pPr>
        <w:jc w:val="both"/>
        <w:sectPr w:rsidR="00BC66CA">
          <w:footerReference w:type="default" r:id="rId7"/>
          <w:type w:val="continuous"/>
          <w:pgSz w:w="11910" w:h="16840"/>
          <w:pgMar w:top="1100" w:right="1020" w:bottom="1320" w:left="1020" w:header="0" w:footer="1128" w:gutter="0"/>
          <w:pgNumType w:start="1"/>
          <w:cols w:space="720"/>
        </w:sectPr>
      </w:pPr>
    </w:p>
    <w:p w14:paraId="6B0741CD" w14:textId="05A73F59" w:rsidR="00BC66CA" w:rsidRDefault="00000000">
      <w:pPr>
        <w:pStyle w:val="a3"/>
        <w:spacing w:before="35" w:line="242" w:lineRule="auto"/>
        <w:ind w:left="472"/>
      </w:pPr>
      <w:r>
        <w:lastRenderedPageBreak/>
        <w:t>Όταν</w:t>
      </w:r>
      <w:r>
        <w:rPr>
          <w:spacing w:val="68"/>
        </w:rPr>
        <w:t xml:space="preserve"> </w:t>
      </w:r>
      <w:r>
        <w:t>κάποιοι</w:t>
      </w:r>
      <w:r w:rsidR="00754B50">
        <w:t>/ες</w:t>
      </w:r>
      <w:r>
        <w:rPr>
          <w:spacing w:val="70"/>
        </w:rPr>
        <w:t xml:space="preserve"> </w:t>
      </w:r>
      <w:r>
        <w:t>μαθητές</w:t>
      </w:r>
      <w:r w:rsidR="00754B50">
        <w:t>/τριες</w:t>
      </w:r>
      <w:r>
        <w:rPr>
          <w:spacing w:val="68"/>
        </w:rPr>
        <w:t xml:space="preserve"> </w:t>
      </w:r>
      <w:r>
        <w:t>εργάζονται</w:t>
      </w:r>
      <w:r>
        <w:rPr>
          <w:spacing w:val="70"/>
        </w:rPr>
        <w:t xml:space="preserve"> </w:t>
      </w:r>
      <w:r>
        <w:t>στο</w:t>
      </w:r>
      <w:r>
        <w:rPr>
          <w:spacing w:val="70"/>
        </w:rPr>
        <w:t xml:space="preserve"> </w:t>
      </w:r>
      <w:r>
        <w:t>κέντρο</w:t>
      </w:r>
      <w:r>
        <w:rPr>
          <w:spacing w:val="67"/>
        </w:rPr>
        <w:t xml:space="preserve"> </w:t>
      </w:r>
      <w:r>
        <w:t>μάθησης,</w:t>
      </w:r>
      <w:r>
        <w:rPr>
          <w:spacing w:val="68"/>
        </w:rPr>
        <w:t xml:space="preserve"> </w:t>
      </w:r>
      <w:r>
        <w:t>μια</w:t>
      </w:r>
      <w:r>
        <w:rPr>
          <w:spacing w:val="66"/>
        </w:rPr>
        <w:t xml:space="preserve"> </w:t>
      </w:r>
      <w:r>
        <w:t>άλλη</w:t>
      </w:r>
      <w:r>
        <w:rPr>
          <w:spacing w:val="68"/>
        </w:rPr>
        <w:t xml:space="preserve"> </w:t>
      </w:r>
      <w:r>
        <w:t>ομάδα</w:t>
      </w:r>
      <w:r>
        <w:rPr>
          <w:spacing w:val="66"/>
        </w:rPr>
        <w:t xml:space="preserve"> </w:t>
      </w:r>
      <w:r>
        <w:t>εργάζεται</w:t>
      </w:r>
      <w:r>
        <w:rPr>
          <w:spacing w:val="66"/>
        </w:rPr>
        <w:t xml:space="preserve"> </w:t>
      </w:r>
      <w:r>
        <w:t>με</w:t>
      </w:r>
      <w:r>
        <w:rPr>
          <w:spacing w:val="71"/>
        </w:rPr>
        <w:t xml:space="preserve"> </w:t>
      </w:r>
      <w:r>
        <w:t>τον</w:t>
      </w:r>
      <w:r w:rsidR="00754B50">
        <w:t>/την</w:t>
      </w:r>
      <w:r>
        <w:t xml:space="preserve"> εκπαιδευτικό </w:t>
      </w:r>
      <w:r w:rsidR="00754B50">
        <w:t>κ.λπ.</w:t>
      </w:r>
      <w:r>
        <w:t>.</w:t>
      </w:r>
    </w:p>
    <w:p w14:paraId="642E51A4" w14:textId="77777777" w:rsidR="0001269F" w:rsidRDefault="0001269F" w:rsidP="0001269F">
      <w:pPr>
        <w:pStyle w:val="1"/>
        <w:spacing w:before="1"/>
        <w:jc w:val="left"/>
        <w:rPr>
          <w:spacing w:val="-2"/>
        </w:rPr>
      </w:pPr>
      <w:r>
        <w:rPr>
          <w:spacing w:val="-2"/>
        </w:rPr>
        <w:t>Παράδειγμα:</w:t>
      </w:r>
    </w:p>
    <w:p w14:paraId="107444E5" w14:textId="36C950D2" w:rsidR="00BC66CA" w:rsidRPr="0001269F" w:rsidRDefault="00000000" w:rsidP="0001269F">
      <w:pPr>
        <w:pStyle w:val="1"/>
        <w:spacing w:before="1"/>
        <w:ind w:left="0"/>
        <w:jc w:val="left"/>
        <w:rPr>
          <w:b w:val="0"/>
          <w:bCs w:val="0"/>
        </w:rPr>
      </w:pPr>
      <w:r w:rsidRPr="0001269F">
        <w:rPr>
          <w:b w:val="0"/>
          <w:bCs w:val="0"/>
        </w:rPr>
        <w:t>Κέντρο Ανάγνωσης</w:t>
      </w:r>
    </w:p>
    <w:p w14:paraId="53CDF5D6" w14:textId="77777777" w:rsidR="0001269F" w:rsidRDefault="00000000" w:rsidP="0001269F">
      <w:pPr>
        <w:pStyle w:val="a3"/>
        <w:ind w:left="0" w:right="7449"/>
      </w:pPr>
      <w:r>
        <w:t>Κέντρο</w:t>
      </w:r>
      <w:r>
        <w:rPr>
          <w:spacing w:val="-13"/>
        </w:rPr>
        <w:t xml:space="preserve"> </w:t>
      </w:r>
      <w:r>
        <w:t xml:space="preserve">Ακρόασης </w:t>
      </w:r>
    </w:p>
    <w:p w14:paraId="5783BC90" w14:textId="5FFEFA1C" w:rsidR="00BC66CA" w:rsidRDefault="00000000" w:rsidP="0001269F">
      <w:pPr>
        <w:pStyle w:val="a3"/>
        <w:ind w:left="0" w:right="7449"/>
      </w:pPr>
      <w:r>
        <w:t>Κέντρο Γραφής</w:t>
      </w:r>
    </w:p>
    <w:p w14:paraId="5DB97E5C" w14:textId="1F5D01A3" w:rsidR="00BC66CA" w:rsidRDefault="00000000" w:rsidP="0001269F">
      <w:pPr>
        <w:pStyle w:val="a3"/>
        <w:spacing w:line="268" w:lineRule="exact"/>
        <w:ind w:left="0"/>
        <w:rPr>
          <w:spacing w:val="-2"/>
        </w:rPr>
      </w:pPr>
      <w:r>
        <w:t>Κέντρο</w:t>
      </w:r>
      <w:r>
        <w:rPr>
          <w:spacing w:val="-5"/>
        </w:rPr>
        <w:t xml:space="preserve"> </w:t>
      </w:r>
      <w:r>
        <w:t>Χαρτών</w:t>
      </w:r>
      <w:r>
        <w:rPr>
          <w:spacing w:val="-5"/>
        </w:rPr>
        <w:t xml:space="preserve"> </w:t>
      </w:r>
      <w:r>
        <w:t>και</w:t>
      </w:r>
      <w:r>
        <w:rPr>
          <w:spacing w:val="-5"/>
        </w:rPr>
        <w:t xml:space="preserve"> </w:t>
      </w:r>
      <w:r>
        <w:rPr>
          <w:spacing w:val="-2"/>
        </w:rPr>
        <w:t>Γραφημάτων</w:t>
      </w:r>
    </w:p>
    <w:p w14:paraId="25654B7D" w14:textId="6BA6C8F8" w:rsidR="0001269F" w:rsidRDefault="0001269F" w:rsidP="0001269F">
      <w:pPr>
        <w:pStyle w:val="a3"/>
        <w:spacing w:line="268" w:lineRule="exact"/>
        <w:ind w:left="0"/>
        <w:rPr>
          <w:spacing w:val="-2"/>
        </w:rPr>
      </w:pPr>
      <w:r>
        <w:rPr>
          <w:spacing w:val="-2"/>
        </w:rPr>
        <w:t>Κέντρο Ζωγραφικής</w:t>
      </w:r>
    </w:p>
    <w:p w14:paraId="4A516B96" w14:textId="2A706DA5" w:rsidR="0001269F" w:rsidRDefault="0001269F" w:rsidP="0001269F">
      <w:pPr>
        <w:pStyle w:val="a3"/>
        <w:spacing w:line="268" w:lineRule="exact"/>
        <w:ind w:left="0"/>
      </w:pPr>
      <w:r>
        <w:rPr>
          <w:spacing w:val="-2"/>
        </w:rPr>
        <w:t>Κέντρο Έρευνας</w:t>
      </w:r>
    </w:p>
    <w:p w14:paraId="30318057" w14:textId="77777777" w:rsidR="00BC66CA" w:rsidRDefault="00BC66CA">
      <w:pPr>
        <w:pStyle w:val="a3"/>
        <w:spacing w:before="81"/>
        <w:ind w:left="0"/>
      </w:pPr>
    </w:p>
    <w:p w14:paraId="5C40851B" w14:textId="77777777" w:rsidR="00BC66CA" w:rsidRDefault="00000000">
      <w:pPr>
        <w:spacing w:line="268" w:lineRule="exact"/>
        <w:ind w:left="112"/>
        <w:rPr>
          <w:b/>
        </w:rPr>
      </w:pPr>
      <w:r>
        <w:rPr>
          <w:b/>
          <w:spacing w:val="-2"/>
        </w:rPr>
        <w:t>Αναφορές:</w:t>
      </w:r>
    </w:p>
    <w:p w14:paraId="323F3F91" w14:textId="77777777" w:rsidR="00BC66CA" w:rsidRDefault="00000000">
      <w:pPr>
        <w:pStyle w:val="a3"/>
        <w:tabs>
          <w:tab w:val="left" w:pos="1331"/>
          <w:tab w:val="left" w:pos="1950"/>
          <w:tab w:val="left" w:pos="3025"/>
          <w:tab w:val="left" w:pos="5112"/>
          <w:tab w:val="left" w:pos="6601"/>
          <w:tab w:val="left" w:pos="7252"/>
          <w:tab w:val="left" w:pos="8763"/>
        </w:tabs>
        <w:ind w:left="112" w:right="479"/>
      </w:pPr>
      <w:r>
        <w:rPr>
          <w:spacing w:val="-2"/>
        </w:rPr>
        <w:t>Δενδάκη</w:t>
      </w:r>
      <w:r>
        <w:tab/>
      </w:r>
      <w:r>
        <w:rPr>
          <w:spacing w:val="-6"/>
        </w:rPr>
        <w:t>Α.</w:t>
      </w:r>
      <w:r>
        <w:tab/>
      </w:r>
      <w:r>
        <w:rPr>
          <w:spacing w:val="-2"/>
        </w:rPr>
        <w:t>(2014).</w:t>
      </w:r>
      <w:r>
        <w:tab/>
      </w:r>
      <w:r>
        <w:rPr>
          <w:spacing w:val="-2"/>
        </w:rPr>
        <w:t>Διαφοροποιημένη</w:t>
      </w:r>
      <w:r>
        <w:tab/>
      </w:r>
      <w:r>
        <w:rPr>
          <w:spacing w:val="-2"/>
        </w:rPr>
        <w:t>Διδασκαλία</w:t>
      </w:r>
      <w:r>
        <w:tab/>
      </w:r>
      <w:r>
        <w:rPr>
          <w:spacing w:val="-6"/>
        </w:rPr>
        <w:t>σε</w:t>
      </w:r>
      <w:r>
        <w:tab/>
      </w:r>
      <w:r>
        <w:rPr>
          <w:spacing w:val="-2"/>
        </w:rPr>
        <w:t>Ετερογενείς</w:t>
      </w:r>
      <w:r>
        <w:tab/>
      </w:r>
      <w:r>
        <w:rPr>
          <w:spacing w:val="-2"/>
        </w:rPr>
        <w:t xml:space="preserve">Τάξεις. </w:t>
      </w:r>
      <w:hyperlink r:id="rId8">
        <w:r>
          <w:rPr>
            <w:color w:val="0000FF"/>
            <w:spacing w:val="-2"/>
            <w:u w:val="single" w:color="0000FF"/>
          </w:rPr>
          <w:t>http://users.sch.gr/aparaske/site5/wordpress/?p=182</w:t>
        </w:r>
      </w:hyperlink>
    </w:p>
    <w:p w14:paraId="3F766096" w14:textId="77777777" w:rsidR="00BC66CA" w:rsidRPr="0001269F" w:rsidRDefault="00000000">
      <w:pPr>
        <w:pStyle w:val="a3"/>
        <w:spacing w:before="91" w:line="321" w:lineRule="auto"/>
        <w:ind w:left="112" w:right="532"/>
        <w:rPr>
          <w:lang w:val="en-US"/>
        </w:rPr>
      </w:pPr>
      <w:r>
        <w:t>Henderson,</w:t>
      </w:r>
      <w:r>
        <w:rPr>
          <w:spacing w:val="-3"/>
        </w:rPr>
        <w:t xml:space="preserve"> </w:t>
      </w:r>
      <w:r>
        <w:t>D.</w:t>
      </w:r>
      <w:r>
        <w:rPr>
          <w:spacing w:val="-4"/>
        </w:rPr>
        <w:t xml:space="preserve"> </w:t>
      </w:r>
      <w:r>
        <w:t>(2018).</w:t>
      </w:r>
      <w:r>
        <w:rPr>
          <w:spacing w:val="-4"/>
        </w:rPr>
        <w:t xml:space="preserve"> </w:t>
      </w:r>
      <w:r w:rsidRPr="0001269F">
        <w:rPr>
          <w:lang w:val="en-US"/>
        </w:rPr>
        <w:t>4</w:t>
      </w:r>
      <w:r w:rsidRPr="0001269F">
        <w:rPr>
          <w:spacing w:val="-4"/>
          <w:lang w:val="en-US"/>
        </w:rPr>
        <w:t xml:space="preserve"> </w:t>
      </w:r>
      <w:r w:rsidRPr="0001269F">
        <w:rPr>
          <w:lang w:val="en-US"/>
        </w:rPr>
        <w:t>Strategies</w:t>
      </w:r>
      <w:r w:rsidRPr="0001269F">
        <w:rPr>
          <w:spacing w:val="-3"/>
          <w:lang w:val="en-US"/>
        </w:rPr>
        <w:t xml:space="preserve"> </w:t>
      </w:r>
      <w:r w:rsidRPr="0001269F">
        <w:rPr>
          <w:lang w:val="en-US"/>
        </w:rPr>
        <w:t>For</w:t>
      </w:r>
      <w:r w:rsidRPr="0001269F">
        <w:rPr>
          <w:spacing w:val="-1"/>
          <w:lang w:val="en-US"/>
        </w:rPr>
        <w:t xml:space="preserve"> </w:t>
      </w:r>
      <w:r w:rsidRPr="0001269F">
        <w:rPr>
          <w:lang w:val="en-US"/>
        </w:rPr>
        <w:t>Implementing</w:t>
      </w:r>
      <w:r w:rsidRPr="0001269F">
        <w:rPr>
          <w:spacing w:val="-4"/>
          <w:lang w:val="en-US"/>
        </w:rPr>
        <w:t xml:space="preserve"> </w:t>
      </w:r>
      <w:r w:rsidRPr="0001269F">
        <w:rPr>
          <w:lang w:val="en-US"/>
        </w:rPr>
        <w:t>Learning</w:t>
      </w:r>
      <w:r w:rsidRPr="0001269F">
        <w:rPr>
          <w:spacing w:val="-4"/>
          <w:lang w:val="en-US"/>
        </w:rPr>
        <w:t xml:space="preserve"> </w:t>
      </w:r>
      <w:r w:rsidRPr="0001269F">
        <w:rPr>
          <w:lang w:val="en-US"/>
        </w:rPr>
        <w:t>Stations</w:t>
      </w:r>
      <w:r w:rsidRPr="0001269F">
        <w:rPr>
          <w:spacing w:val="-2"/>
          <w:lang w:val="en-US"/>
        </w:rPr>
        <w:t xml:space="preserve"> </w:t>
      </w:r>
      <w:r w:rsidRPr="0001269F">
        <w:rPr>
          <w:lang w:val="en-US"/>
        </w:rPr>
        <w:t>In</w:t>
      </w:r>
      <w:r w:rsidRPr="0001269F">
        <w:rPr>
          <w:spacing w:val="-3"/>
          <w:lang w:val="en-US"/>
        </w:rPr>
        <w:t xml:space="preserve"> </w:t>
      </w:r>
      <w:r w:rsidRPr="0001269F">
        <w:rPr>
          <w:lang w:val="en-US"/>
        </w:rPr>
        <w:t>Your</w:t>
      </w:r>
      <w:r w:rsidRPr="0001269F">
        <w:rPr>
          <w:spacing w:val="-4"/>
          <w:lang w:val="en-US"/>
        </w:rPr>
        <w:t xml:space="preserve"> </w:t>
      </w:r>
      <w:r w:rsidRPr="0001269F">
        <w:rPr>
          <w:lang w:val="en-US"/>
        </w:rPr>
        <w:t xml:space="preserve">Classroom, </w:t>
      </w:r>
      <w:r w:rsidRPr="0001269F">
        <w:rPr>
          <w:i/>
          <w:lang w:val="en-US"/>
        </w:rPr>
        <w:t>In</w:t>
      </w:r>
      <w:r w:rsidRPr="0001269F">
        <w:rPr>
          <w:lang w:val="en-US"/>
        </w:rPr>
        <w:t>:</w:t>
      </w:r>
      <w:r w:rsidRPr="0001269F">
        <w:rPr>
          <w:spacing w:val="-3"/>
          <w:lang w:val="en-US"/>
        </w:rPr>
        <w:t xml:space="preserve"> </w:t>
      </w:r>
      <w:r w:rsidRPr="0001269F">
        <w:rPr>
          <w:lang w:val="en-US"/>
        </w:rPr>
        <w:t>A</w:t>
      </w:r>
      <w:r w:rsidRPr="0001269F">
        <w:rPr>
          <w:spacing w:val="-4"/>
          <w:lang w:val="en-US"/>
        </w:rPr>
        <w:t xml:space="preserve"> </w:t>
      </w:r>
      <w:r w:rsidRPr="0001269F">
        <w:rPr>
          <w:lang w:val="en-US"/>
        </w:rPr>
        <w:t>Survival Guide To Teaching, Retrieved</w:t>
      </w:r>
      <w:r w:rsidRPr="0001269F">
        <w:rPr>
          <w:spacing w:val="40"/>
          <w:lang w:val="en-US"/>
        </w:rPr>
        <w:t xml:space="preserve"> </w:t>
      </w:r>
      <w:hyperlink r:id="rId9">
        <w:r w:rsidRPr="0001269F">
          <w:rPr>
            <w:color w:val="0000FF"/>
            <w:u w:val="single" w:color="0000FF"/>
            <w:lang w:val="en-US"/>
          </w:rPr>
          <w:t>https://www.teachthought.com/pedagogy/4-strategies-implementing-</w:t>
        </w:r>
      </w:hyperlink>
      <w:r w:rsidRPr="0001269F">
        <w:rPr>
          <w:color w:val="0000FF"/>
          <w:lang w:val="en-US"/>
        </w:rPr>
        <w:t xml:space="preserve"> </w:t>
      </w:r>
      <w:hyperlink r:id="rId10">
        <w:r w:rsidRPr="0001269F">
          <w:rPr>
            <w:color w:val="0000FF"/>
            <w:spacing w:val="-2"/>
            <w:u w:val="single" w:color="0000FF"/>
            <w:lang w:val="en-US"/>
          </w:rPr>
          <w:t>learning-stations-classroom/</w:t>
        </w:r>
      </w:hyperlink>
    </w:p>
    <w:sectPr w:rsidR="00BC66CA" w:rsidRPr="0001269F">
      <w:pgSz w:w="11910" w:h="16840"/>
      <w:pgMar w:top="1080" w:right="1020" w:bottom="1320" w:left="1020" w:header="0" w:footer="112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EF6399" w14:textId="77777777" w:rsidR="007E28CF" w:rsidRDefault="007E28CF">
      <w:r>
        <w:separator/>
      </w:r>
    </w:p>
  </w:endnote>
  <w:endnote w:type="continuationSeparator" w:id="0">
    <w:p w14:paraId="5B87C265" w14:textId="77777777" w:rsidR="007E28CF" w:rsidRDefault="007E28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AC3819" w14:textId="77777777" w:rsidR="00BC66CA" w:rsidRDefault="00000000">
    <w:pPr>
      <w:pStyle w:val="a3"/>
      <w:spacing w:line="14" w:lineRule="auto"/>
      <w:ind w:left="0"/>
      <w:rPr>
        <w:sz w:val="20"/>
      </w:rPr>
    </w:pPr>
    <w:r>
      <w:rPr>
        <w:noProof/>
      </w:rPr>
      <w:drawing>
        <wp:anchor distT="0" distB="0" distL="0" distR="0" simplePos="0" relativeHeight="487533568" behindDoc="1" locked="0" layoutInCell="1" allowOverlap="1" wp14:anchorId="772DCE17" wp14:editId="33484410">
          <wp:simplePos x="0" y="0"/>
          <wp:positionH relativeFrom="page">
            <wp:posOffset>1721624</wp:posOffset>
          </wp:positionH>
          <wp:positionV relativeFrom="page">
            <wp:posOffset>9847605</wp:posOffset>
          </wp:positionV>
          <wp:extent cx="4063734" cy="579634"/>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4063734" cy="579634"/>
                  </a:xfrm>
                  <a:prstGeom prst="rect">
                    <a:avLst/>
                  </a:prstGeom>
                </pic:spPr>
              </pic:pic>
            </a:graphicData>
          </a:graphic>
        </wp:anchor>
      </w:drawing>
    </w:r>
    <w:r>
      <w:rPr>
        <w:noProof/>
      </w:rPr>
      <mc:AlternateContent>
        <mc:Choice Requires="wps">
          <w:drawing>
            <wp:anchor distT="0" distB="0" distL="0" distR="0" simplePos="0" relativeHeight="487534080" behindDoc="1" locked="0" layoutInCell="1" allowOverlap="1" wp14:anchorId="7667EF74" wp14:editId="0C5A2696">
              <wp:simplePos x="0" y="0"/>
              <wp:positionH relativeFrom="page">
                <wp:posOffset>6499225</wp:posOffset>
              </wp:positionH>
              <wp:positionV relativeFrom="page">
                <wp:posOffset>9884176</wp:posOffset>
              </wp:positionV>
              <wp:extent cx="165100" cy="19431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194310"/>
                      </a:xfrm>
                      <a:prstGeom prst="rect">
                        <a:avLst/>
                      </a:prstGeom>
                    </wps:spPr>
                    <wps:txbx>
                      <w:txbxContent>
                        <w:p w14:paraId="7986FC44" w14:textId="77777777" w:rsidR="00BC66CA" w:rsidRDefault="00000000">
                          <w:pPr>
                            <w:spacing w:before="10"/>
                            <w:ind w:left="60"/>
                            <w:rPr>
                              <w:rFonts w:ascii="Times New Roman"/>
                              <w:sz w:val="24"/>
                            </w:rPr>
                          </w:pPr>
                          <w:r>
                            <w:rPr>
                              <w:rFonts w:ascii="Times New Roman"/>
                              <w:spacing w:val="-10"/>
                              <w:sz w:val="24"/>
                            </w:rPr>
                            <w:fldChar w:fldCharType="begin"/>
                          </w:r>
                          <w:r>
                            <w:rPr>
                              <w:rFonts w:ascii="Times New Roman"/>
                              <w:spacing w:val="-10"/>
                              <w:sz w:val="24"/>
                            </w:rPr>
                            <w:instrText xml:space="preserve"> PAGE </w:instrText>
                          </w:r>
                          <w:r>
                            <w:rPr>
                              <w:rFonts w:ascii="Times New Roman"/>
                              <w:spacing w:val="-10"/>
                              <w:sz w:val="24"/>
                            </w:rPr>
                            <w:fldChar w:fldCharType="separate"/>
                          </w:r>
                          <w:r>
                            <w:rPr>
                              <w:rFonts w:ascii="Times New Roman"/>
                              <w:spacing w:val="-10"/>
                              <w:sz w:val="24"/>
                            </w:rPr>
                            <w:t>1</w:t>
                          </w:r>
                          <w:r>
                            <w:rPr>
                              <w:rFonts w:ascii="Times New Roman"/>
                              <w:spacing w:val="-10"/>
                              <w:sz w:val="24"/>
                            </w:rPr>
                            <w:fldChar w:fldCharType="end"/>
                          </w:r>
                        </w:p>
                      </w:txbxContent>
                    </wps:txbx>
                    <wps:bodyPr wrap="square" lIns="0" tIns="0" rIns="0" bIns="0" rtlCol="0">
                      <a:noAutofit/>
                    </wps:bodyPr>
                  </wps:wsp>
                </a:graphicData>
              </a:graphic>
            </wp:anchor>
          </w:drawing>
        </mc:Choice>
        <mc:Fallback>
          <w:pict>
            <v:shapetype w14:anchorId="7667EF74" id="_x0000_t202" coordsize="21600,21600" o:spt="202" path="m,l,21600r21600,l21600,xe">
              <v:stroke joinstyle="miter"/>
              <v:path gradientshapeok="t" o:connecttype="rect"/>
            </v:shapetype>
            <v:shape id="Textbox 2" o:spid="_x0000_s1026" type="#_x0000_t202" style="position:absolute;margin-left:511.75pt;margin-top:778.3pt;width:13pt;height:15.3pt;z-index:-157824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" filled="f" stroked="f">
              <v:textbox inset="0,0,0,0">
                <w:txbxContent>
                  <w:p w14:paraId="7986FC44" w14:textId="77777777" w:rsidR="00BC66CA" w:rsidRDefault="00000000">
                    <w:pPr>
                      <w:spacing w:before="10"/>
                      <w:ind w:left="60"/>
                      <w:rPr>
                        <w:rFonts w:ascii="Times New Roman"/>
                        <w:sz w:val="24"/>
                      </w:rPr>
                    </w:pPr>
                    <w:r>
                      <w:rPr>
                        <w:rFonts w:ascii="Times New Roman"/>
                        <w:spacing w:val="-10"/>
                        <w:sz w:val="24"/>
                      </w:rPr>
                      <w:fldChar w:fldCharType="begin"/>
                    </w:r>
                    <w:r>
                      <w:rPr>
                        <w:rFonts w:ascii="Times New Roman"/>
                        <w:spacing w:val="-10"/>
                        <w:sz w:val="24"/>
                      </w:rPr>
                      <w:instrText xml:space="preserve"> PAGE </w:instrText>
                    </w:r>
                    <w:r>
                      <w:rPr>
                        <w:rFonts w:ascii="Times New Roman"/>
                        <w:spacing w:val="-10"/>
                        <w:sz w:val="24"/>
                      </w:rPr>
                      <w:fldChar w:fldCharType="separate"/>
                    </w:r>
                    <w:r>
                      <w:rPr>
                        <w:rFonts w:ascii="Times New Roman"/>
                        <w:spacing w:val="-10"/>
                        <w:sz w:val="24"/>
                      </w:rPr>
                      <w:t>1</w:t>
                    </w:r>
                    <w:r>
                      <w:rPr>
                        <w:rFonts w:ascii="Times New Roman"/>
                        <w:spacing w:val="-10"/>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71FC41" w14:textId="77777777" w:rsidR="007E28CF" w:rsidRDefault="007E28CF">
      <w:r>
        <w:separator/>
      </w:r>
    </w:p>
  </w:footnote>
  <w:footnote w:type="continuationSeparator" w:id="0">
    <w:p w14:paraId="496CF21C" w14:textId="77777777" w:rsidR="007E28CF" w:rsidRDefault="007E28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44C7EB7"/>
    <w:multiLevelType w:val="hybridMultilevel"/>
    <w:tmpl w:val="04125EBC"/>
    <w:lvl w:ilvl="0" w:tplc="ABEA9F6C">
      <w:numFmt w:val="bullet"/>
      <w:lvlText w:val=""/>
      <w:lvlJc w:val="left"/>
      <w:pPr>
        <w:ind w:left="832" w:hanging="360"/>
      </w:pPr>
      <w:rPr>
        <w:rFonts w:ascii="Symbol" w:eastAsia="Symbol" w:hAnsi="Symbol" w:cs="Symbol" w:hint="default"/>
        <w:b w:val="0"/>
        <w:bCs w:val="0"/>
        <w:i w:val="0"/>
        <w:iCs w:val="0"/>
        <w:spacing w:val="0"/>
        <w:w w:val="100"/>
        <w:sz w:val="22"/>
        <w:szCs w:val="22"/>
        <w:lang w:val="el-GR" w:eastAsia="en-US" w:bidi="ar-SA"/>
      </w:rPr>
    </w:lvl>
    <w:lvl w:ilvl="1" w:tplc="819CA01C">
      <w:numFmt w:val="bullet"/>
      <w:lvlText w:val="•"/>
      <w:lvlJc w:val="left"/>
      <w:pPr>
        <w:ind w:left="1742" w:hanging="360"/>
      </w:pPr>
      <w:rPr>
        <w:rFonts w:hint="default"/>
        <w:lang w:val="el-GR" w:eastAsia="en-US" w:bidi="ar-SA"/>
      </w:rPr>
    </w:lvl>
    <w:lvl w:ilvl="2" w:tplc="BB703F5E">
      <w:numFmt w:val="bullet"/>
      <w:lvlText w:val="•"/>
      <w:lvlJc w:val="left"/>
      <w:pPr>
        <w:ind w:left="2645" w:hanging="360"/>
      </w:pPr>
      <w:rPr>
        <w:rFonts w:hint="default"/>
        <w:lang w:val="el-GR" w:eastAsia="en-US" w:bidi="ar-SA"/>
      </w:rPr>
    </w:lvl>
    <w:lvl w:ilvl="3" w:tplc="7AC20984">
      <w:numFmt w:val="bullet"/>
      <w:lvlText w:val="•"/>
      <w:lvlJc w:val="left"/>
      <w:pPr>
        <w:ind w:left="3548" w:hanging="360"/>
      </w:pPr>
      <w:rPr>
        <w:rFonts w:hint="default"/>
        <w:lang w:val="el-GR" w:eastAsia="en-US" w:bidi="ar-SA"/>
      </w:rPr>
    </w:lvl>
    <w:lvl w:ilvl="4" w:tplc="85FC9EEE">
      <w:numFmt w:val="bullet"/>
      <w:lvlText w:val="•"/>
      <w:lvlJc w:val="left"/>
      <w:pPr>
        <w:ind w:left="4451" w:hanging="360"/>
      </w:pPr>
      <w:rPr>
        <w:rFonts w:hint="default"/>
        <w:lang w:val="el-GR" w:eastAsia="en-US" w:bidi="ar-SA"/>
      </w:rPr>
    </w:lvl>
    <w:lvl w:ilvl="5" w:tplc="AF469A84">
      <w:numFmt w:val="bullet"/>
      <w:lvlText w:val="•"/>
      <w:lvlJc w:val="left"/>
      <w:pPr>
        <w:ind w:left="5354" w:hanging="360"/>
      </w:pPr>
      <w:rPr>
        <w:rFonts w:hint="default"/>
        <w:lang w:val="el-GR" w:eastAsia="en-US" w:bidi="ar-SA"/>
      </w:rPr>
    </w:lvl>
    <w:lvl w:ilvl="6" w:tplc="4CC0CDC6">
      <w:numFmt w:val="bullet"/>
      <w:lvlText w:val="•"/>
      <w:lvlJc w:val="left"/>
      <w:pPr>
        <w:ind w:left="6256" w:hanging="360"/>
      </w:pPr>
      <w:rPr>
        <w:rFonts w:hint="default"/>
        <w:lang w:val="el-GR" w:eastAsia="en-US" w:bidi="ar-SA"/>
      </w:rPr>
    </w:lvl>
    <w:lvl w:ilvl="7" w:tplc="B84490F2">
      <w:numFmt w:val="bullet"/>
      <w:lvlText w:val="•"/>
      <w:lvlJc w:val="left"/>
      <w:pPr>
        <w:ind w:left="7159" w:hanging="360"/>
      </w:pPr>
      <w:rPr>
        <w:rFonts w:hint="default"/>
        <w:lang w:val="el-GR" w:eastAsia="en-US" w:bidi="ar-SA"/>
      </w:rPr>
    </w:lvl>
    <w:lvl w:ilvl="8" w:tplc="28E8A7DA">
      <w:numFmt w:val="bullet"/>
      <w:lvlText w:val="•"/>
      <w:lvlJc w:val="left"/>
      <w:pPr>
        <w:ind w:left="8062" w:hanging="360"/>
      </w:pPr>
      <w:rPr>
        <w:rFonts w:hint="default"/>
        <w:lang w:val="el-GR" w:eastAsia="en-US" w:bidi="ar-SA"/>
      </w:rPr>
    </w:lvl>
  </w:abstractNum>
  <w:num w:numId="1" w16cid:durableId="13672185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BC66CA"/>
    <w:rsid w:val="0001269F"/>
    <w:rsid w:val="00754B50"/>
    <w:rsid w:val="007E28CF"/>
    <w:rsid w:val="00BC66CA"/>
    <w:rsid w:val="00F6076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F8FD93"/>
  <w15:docId w15:val="{13DEE3CC-32AE-483B-847D-4027771F6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Calibri" w:eastAsia="Calibri" w:hAnsi="Calibri" w:cs="Calibri"/>
      <w:lang w:val="el-GR"/>
    </w:rPr>
  </w:style>
  <w:style w:type="paragraph" w:styleId="1">
    <w:name w:val="heading 1"/>
    <w:basedOn w:val="a"/>
    <w:uiPriority w:val="9"/>
    <w:qFormat/>
    <w:pPr>
      <w:ind w:left="112"/>
      <w:jc w:val="both"/>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832"/>
    </w:pPr>
  </w:style>
  <w:style w:type="paragraph" w:styleId="a4">
    <w:name w:val="Title"/>
    <w:basedOn w:val="a"/>
    <w:uiPriority w:val="10"/>
    <w:qFormat/>
    <w:pPr>
      <w:spacing w:before="20"/>
      <w:ind w:right="222"/>
      <w:jc w:val="center"/>
    </w:pPr>
    <w:rPr>
      <w:b/>
      <w:bCs/>
      <w:sz w:val="32"/>
      <w:szCs w:val="32"/>
    </w:rPr>
  </w:style>
  <w:style w:type="paragraph" w:styleId="a5">
    <w:name w:val="List Paragraph"/>
    <w:basedOn w:val="a"/>
    <w:uiPriority w:val="1"/>
    <w:qFormat/>
    <w:pPr>
      <w:ind w:left="832" w:right="116" w:hanging="360"/>
      <w:jc w:val="both"/>
    </w:pPr>
  </w:style>
  <w:style w:type="paragraph" w:customStyle="1" w:styleId="TableParagraph">
    <w:name w:val="Table Paragraph"/>
    <w:basedOn w:val="a"/>
    <w:uiPriority w:val="1"/>
    <w:qFormat/>
    <w:pPr>
      <w:spacing w:before="25"/>
      <w:ind w:left="34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users.sch.gr/aparaske/site5/wordpress/?p=182"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teachthought.com/pedagogy/4-strategies-implementing-learning-stations-classroom/" TargetMode="External"/><Relationship Id="rId4" Type="http://schemas.openxmlformats.org/officeDocument/2006/relationships/webSettings" Target="webSettings.xml"/><Relationship Id="rId9" Type="http://schemas.openxmlformats.org/officeDocument/2006/relationships/hyperlink" Target="https://www.teachthought.com/pedagogy/4-strategies-implementing-learning-stations-classro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652</Words>
  <Characters>3522</Characters>
  <Application>Microsoft Office Word</Application>
  <DocSecurity>0</DocSecurity>
  <Lines>29</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m3316</dc:creator>
  <cp:lastModifiedBy>ODYSSEAS KONTOMICHIS-AFENTOULIDIS</cp:lastModifiedBy>
  <cp:revision>2</cp:revision>
  <dcterms:created xsi:type="dcterms:W3CDTF">2024-06-01T14:21:00Z</dcterms:created>
  <dcterms:modified xsi:type="dcterms:W3CDTF">2024-06-01T16:14:00Z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2021-11-26T00:00:00Z</vt:filetime>
  </property>
  <property fmtid="{D5CDD505-2E9C-101B-9397-08002B2CF9AE}" pid="3" name="Creator">
    <vt:lpwstr>Microsoft® Word 2016</vt:lpwstr>
  </property>
  <property fmtid="{D5CDD505-2E9C-101B-9397-08002B2CF9AE}" pid="4" name="LastSaved">
    <vt:filetime>2024-06-01T00:00:00Z</vt:filetime>
  </property>
  <property fmtid="{D5CDD505-2E9C-101B-9397-08002B2CF9AE}" pid="5" name="Producer">
    <vt:lpwstr>Microsoft® Word 2016</vt:lpwstr>
  </property>
</Properties>
</file>