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ΟΔΗΓΙΕΣ ΧΟΡΗΓΗΣΗΣ ΤΟΥ «ΔΟΚΙΜΑΣΤΙΚΟΥ ΤΕΣΤ»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ΓΙΑ ΣΚΟΠΟΥΣ ΣΤΑΘΜΙΣΗΣ ΤΩΝ ΑΠΟΤΕΛΕΣΜΑΤΩΝ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Διάρκεια αξιολόγησης Γραπτού Μέρους (1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superscript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, 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superscript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,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superscript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 μέρος):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 ώρα και 30 λεπτά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Αξιολόγηση Παραγωγής Προφορικού Λόγου: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Η παραγωγή του προφορικού λόγου γίνεται σε ατομική βάση για τα δύο πρώτα μέρη της και ανά δυάδες για το τρίτο μέρος.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Κάθε συνέντευξη διαρκεί περίπου 10-12 λεπτά.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Σε περίπτωση που η προφορική αξιολόγηση (Μέρος 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δεν είναι δυνατόν να διεξαχθεί την ίδια μέρα με το γραπτό δοκίμιο (Μέρη 1-3), ειδικά σε σχολεία με μεγάλο αριθμό μαθητών/μαθητριών,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αυτή είναι δυνατό να διεξαχθεί τις επόμενες ημέρες και όποτε ο/η φιλόλογος κρίνει ότι μπορεί να εξασφαλίσει αυτόν τον χρόνο, παρακωλύοντας όσο το δυνατόν λιγότερο την εύρυθμη λειτουργία του Σχολείου.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Αξιολόγηση Κατανόησης Προφορικού Λόγου: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μπορείτε να βρείτε αναλυτικές πληροφορίες και τον σύνδεσμο για τα αρχεία ακρόασης στο αρχείο με τίτλο: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ΟΔΗΓΙΕΣ ΕΦΑΡΜΟΓΗΣ &amp; ΚΛΕΙΔΑ ΑΞΙΟΛΟΓΗΣΗΣ – ΜΕΤΑΒΑΤΙΚΕΣ ΤΑΞΕΙΣ Ι/ΙΙ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και ειδικότερα στο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ΓΕΝΙΚΕΣ ΟΔΗΓΙΕΣ ΧΟΡΗΓΗΣΗΣ ΚΑΙ ΔΙΟΡΘΩΣΗΣ ΚΑΤΑΝΟΗΣΗΣ ΠΡΟΦΟΡΙΚΟΥ ΛΟΓΟΥ (ΜΕΡΟΣ 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Διόρθωση: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Όπως αναγράφεται και στο μήνυμα ηλεκτρονικού ταχυδρομείου που έχει σταλεί στο σχολείο σας, τα δοκιμαστικά τεστ θα πρέπει να διορθωθούν από τον κάθε διδάσκοντα/διδάσκουσα με βάση την Κλείδα Αξιολόγησης (βλ.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ΟΔΗΓΙΕΣ ΕΦΑΡΜΟΓΗΣ &amp; ΚΛΕΙΔΑ ΑΞΙΟΛΟΓΗΣΗΣ – ΜΕΤΑΒΑΤΙΚΕΣ ΤΑΞΕΙΣ Ι/ΙΙ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και να φυλαχθούν σε ειδικό φάκελο μέχρι τον Ιούνιο που θα γίνει η καταχώρηση των αποτελεσμάτων.  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color w:val="000000"/>
          <w:sz w:val="24"/>
          <w:szCs w:val="24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color w:val="000000"/>
          <w:sz w:val="24"/>
          <w:szCs w:val="24"/>
          <w:shd w:fill="fafafa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fafafa" w:val="clear"/>
          <w:rtl w:val="0"/>
        </w:rPr>
        <w:t xml:space="preserve">Για τυχόν διευκρινίσεις μπορείτε να επικοινωνήσετε με το Παιδαγωγικό Ινστιτούτο στο </w:t>
      </w:r>
      <w:hyperlink r:id="rId7">
        <w:r w:rsidDel="00000000" w:rsidR="00000000" w:rsidRPr="00000000">
          <w:rPr>
            <w:rFonts w:ascii="Arial" w:cs="Arial" w:eastAsia="Arial" w:hAnsi="Arial"/>
            <w:color w:val="0563c1"/>
            <w:sz w:val="24"/>
            <w:szCs w:val="24"/>
            <w:u w:val="single"/>
            <w:shd w:fill="fafafa" w:val="clear"/>
            <w:rtl w:val="0"/>
          </w:rPr>
          <w:t xml:space="preserve">mmev@cyearn.pi.ac.cy</w:t>
        </w:r>
      </w:hyperlink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fafafa" w:val="clear"/>
          <w:rtl w:val="0"/>
        </w:rPr>
        <w:t xml:space="preserve"> ή με τους Λειτουργούς δρα Παναγιώτη Σάββα (22402327) και Μαρία Πιτζιολή (22402378).  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color w:val="000000"/>
          <w:sz w:val="24"/>
          <w:szCs w:val="24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985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0" w:right="3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next w:val="Normal"/>
    <w:link w:val="Heading1Char"/>
    <w:uiPriority w:val="9"/>
    <w:qFormat w:val="1"/>
    <w:rsid w:val="00360AC8"/>
    <w:pPr>
      <w:keepNext w:val="1"/>
      <w:keepLines w:val="1"/>
      <w:spacing w:after="0"/>
      <w:ind w:right="3"/>
      <w:jc w:val="center"/>
      <w:outlineLvl w:val="0"/>
    </w:pPr>
    <w:rPr>
      <w:rFonts w:ascii="Calibri" w:cs="Calibri" w:eastAsia="Calibri" w:hAnsi="Calibri"/>
      <w:b w:val="1"/>
      <w:color w:val="000000"/>
      <w:kern w:val="2"/>
      <w:sz w:val="24"/>
      <w:szCs w:val="24"/>
      <w:lang w:eastAsia="en-GB" w:val="el-CY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D78C9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4B485C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B485C"/>
  </w:style>
  <w:style w:type="paragraph" w:styleId="Footer">
    <w:name w:val="footer"/>
    <w:basedOn w:val="Normal"/>
    <w:link w:val="FooterChar"/>
    <w:uiPriority w:val="99"/>
    <w:unhideWhenUsed w:val="1"/>
    <w:rsid w:val="004B485C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B485C"/>
  </w:style>
  <w:style w:type="character" w:styleId="Hyperlink">
    <w:name w:val="Hyperlink"/>
    <w:basedOn w:val="DefaultParagraphFont"/>
    <w:uiPriority w:val="99"/>
    <w:unhideWhenUsed w:val="1"/>
    <w:rsid w:val="002A78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7389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6248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6248A"/>
    <w:rPr>
      <w:rFonts w:ascii="Tahoma" w:cs="Tahoma" w:hAnsi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B6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4B641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4B64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4B641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4B641C"/>
    <w:rPr>
      <w:b w:val="1"/>
      <w:bCs w:val="1"/>
      <w:sz w:val="20"/>
      <w:szCs w:val="20"/>
    </w:rPr>
  </w:style>
  <w:style w:type="character" w:styleId="object" w:customStyle="1">
    <w:name w:val="object"/>
    <w:basedOn w:val="DefaultParagraphFont"/>
    <w:rsid w:val="00AD0943"/>
  </w:style>
  <w:style w:type="character" w:styleId="FollowedHyperlink">
    <w:name w:val="FollowedHyperlink"/>
    <w:basedOn w:val="DefaultParagraphFont"/>
    <w:uiPriority w:val="99"/>
    <w:semiHidden w:val="1"/>
    <w:unhideWhenUsed w:val="1"/>
    <w:rsid w:val="000418D5"/>
    <w:rPr>
      <w:color w:val="954f72" w:themeColor="followedHyperlink"/>
      <w:u w:val="single"/>
    </w:rPr>
  </w:style>
  <w:style w:type="paragraph" w:styleId="Revision">
    <w:name w:val="Revision"/>
    <w:hidden w:val="1"/>
    <w:uiPriority w:val="99"/>
    <w:semiHidden w:val="1"/>
    <w:rsid w:val="0096240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20F74"/>
    <w:rPr>
      <w:color w:val="605e5c"/>
      <w:shd w:color="auto" w:fill="e1dfdd" w:val="clear"/>
    </w:rPr>
  </w:style>
  <w:style w:type="character" w:styleId="Heading1Char" w:customStyle="1">
    <w:name w:val="Heading 1 Char"/>
    <w:basedOn w:val="DefaultParagraphFont"/>
    <w:link w:val="Heading1"/>
    <w:rsid w:val="00360AC8"/>
    <w:rPr>
      <w:rFonts w:ascii="Calibri" w:cs="Calibri" w:eastAsia="Calibri" w:hAnsi="Calibri"/>
      <w:b w:val="1"/>
      <w:color w:val="000000"/>
      <w:kern w:val="2"/>
      <w:sz w:val="24"/>
      <w:szCs w:val="24"/>
      <w:lang w:eastAsia="en-GB" w:val="el-CY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mev@cyearn.pi.ac.cy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wahZh1fip1+k5pgNUXejB1QtDg==">CgMxLjA4AHIhMVFUSnZRekRCaW5PVGlzbHgzX2h4d2RVUTFDcUxjWm9s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2025-02-05T10:28:00Z</dcterms:created>
  <dc:creator>Maria Hadjigeorgiou</dc:creator>
</cp:coreProperties>
</file>