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BDC23" w14:textId="3C496F2D" w:rsidR="003A123B" w:rsidRPr="003A123B" w:rsidRDefault="003A123B" w:rsidP="003A123B">
      <w:pPr>
        <w:keepNext/>
        <w:spacing w:after="0" w:line="360" w:lineRule="auto"/>
        <w:outlineLvl w:val="0"/>
        <w:rPr>
          <w:rFonts w:ascii="Bookman Old Style" w:hAnsi="Bookman Old Style"/>
          <w:b/>
          <w:sz w:val="32"/>
          <w:szCs w:val="20"/>
          <w:lang w:val="el-GR"/>
        </w:rPr>
      </w:pPr>
      <w:r w:rsidRPr="003A123B">
        <w:rPr>
          <w:rFonts w:ascii="Bookman Old Style" w:hAnsi="Bookman Old Style"/>
          <w:b/>
          <w:sz w:val="32"/>
          <w:szCs w:val="20"/>
          <w:lang w:val="el-GR"/>
        </w:rPr>
        <w:t>ΛΥΚΕΙΟ ΑΓΙΟΥ ΑΝΤΩΝΙΟΥ – ΛΕΜΕΣΟΣ</w:t>
      </w:r>
    </w:p>
    <w:p w14:paraId="3A08FC8A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Λυκούργου,  3012  Λεμεσός - Κύπρος</w:t>
      </w:r>
    </w:p>
    <w:p w14:paraId="05CCFB19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proofErr w:type="spellStart"/>
      <w:r w:rsidRPr="003A123B">
        <w:rPr>
          <w:rFonts w:ascii="Bookman Old Style" w:hAnsi="Bookman Old Style"/>
          <w:szCs w:val="20"/>
          <w:lang w:val="el-GR"/>
        </w:rPr>
        <w:t>Τηλ</w:t>
      </w:r>
      <w:proofErr w:type="spellEnd"/>
      <w:r w:rsidRPr="003A123B">
        <w:rPr>
          <w:rFonts w:ascii="Bookman Old Style" w:hAnsi="Bookman Old Style"/>
          <w:szCs w:val="20"/>
          <w:lang w:val="el-GR"/>
        </w:rPr>
        <w:t>.  Γραμματείας :   25692190</w:t>
      </w:r>
    </w:p>
    <w:p w14:paraId="23C9B411" w14:textId="77777777" w:rsidR="003A123B" w:rsidRPr="003A123B" w:rsidRDefault="003A123B" w:rsidP="003A123B">
      <w:pPr>
        <w:spacing w:after="0" w:line="240" w:lineRule="auto"/>
        <w:rPr>
          <w:rFonts w:ascii="Bookman Old Style" w:hAnsi="Bookman Old Style"/>
          <w:szCs w:val="20"/>
          <w:lang w:val="el-GR"/>
        </w:rPr>
      </w:pPr>
      <w:r w:rsidRPr="003A123B">
        <w:rPr>
          <w:rFonts w:ascii="Bookman Old Style" w:hAnsi="Bookman Old Style"/>
          <w:szCs w:val="20"/>
          <w:lang w:val="el-GR"/>
        </w:rPr>
        <w:t>Τηλεομοιότυπο  :       25692195</w:t>
      </w:r>
    </w:p>
    <w:p w14:paraId="0C0DBCAE" w14:textId="77777777" w:rsidR="003A123B" w:rsidRPr="003A123B" w:rsidRDefault="003A123B" w:rsidP="003A123B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Arial"/>
          <w:sz w:val="20"/>
          <w:szCs w:val="20"/>
          <w:u w:val="single"/>
          <w:lang w:val="el-GR"/>
        </w:rPr>
      </w:pPr>
      <w:r>
        <w:rPr>
          <w:rFonts w:ascii="Bookman Old Style" w:hAnsi="Bookman Old Style" w:cs="Arial"/>
          <w:sz w:val="20"/>
          <w:szCs w:val="20"/>
        </w:rPr>
        <w:t>Email</w:t>
      </w:r>
      <w:r w:rsidRPr="003A123B">
        <w:rPr>
          <w:rFonts w:ascii="Bookman Old Style" w:hAnsi="Bookman Old Style" w:cs="Arial"/>
          <w:sz w:val="20"/>
          <w:szCs w:val="20"/>
          <w:lang w:val="el-GR"/>
        </w:rPr>
        <w:t xml:space="preserve">:  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lyk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ag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antonios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-</w:t>
      </w:r>
      <w:proofErr w:type="spellStart"/>
      <w:r>
        <w:rPr>
          <w:rFonts w:ascii="Bookman Old Style" w:hAnsi="Bookman Old Style" w:cs="Arial"/>
          <w:color w:val="0033CC"/>
          <w:sz w:val="20"/>
          <w:szCs w:val="20"/>
          <w:u w:val="single"/>
        </w:rPr>
        <w:t>lem</w:t>
      </w:r>
      <w:proofErr w:type="spellEnd"/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@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schools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ac</w:t>
      </w:r>
      <w:r w:rsidRPr="003A123B">
        <w:rPr>
          <w:rFonts w:ascii="Bookman Old Style" w:hAnsi="Bookman Old Style" w:cs="Arial"/>
          <w:color w:val="0033CC"/>
          <w:sz w:val="20"/>
          <w:szCs w:val="20"/>
          <w:u w:val="single"/>
          <w:lang w:val="el-GR"/>
        </w:rPr>
        <w:t>.</w:t>
      </w:r>
      <w:r>
        <w:rPr>
          <w:rFonts w:ascii="Bookman Old Style" w:hAnsi="Bookman Old Style" w:cs="Arial"/>
          <w:color w:val="0033CC"/>
          <w:sz w:val="20"/>
          <w:szCs w:val="20"/>
          <w:u w:val="single"/>
        </w:rPr>
        <w:t>cy</w:t>
      </w:r>
      <w:r w:rsidRPr="003A123B">
        <w:rPr>
          <w:rFonts w:ascii="Bookman Old Style" w:hAnsi="Bookman Old Style" w:cs="Arial"/>
          <w:sz w:val="20"/>
          <w:szCs w:val="20"/>
          <w:u w:val="single"/>
          <w:lang w:val="el-GR"/>
        </w:rPr>
        <w:t xml:space="preserve"> </w:t>
      </w:r>
    </w:p>
    <w:p w14:paraId="060C2426" w14:textId="77777777" w:rsidR="003A123B" w:rsidRDefault="003A123B" w:rsidP="003A123B">
      <w:pPr>
        <w:rPr>
          <w:rFonts w:ascii="Times New Roman" w:hAnsi="Times New Roman" w:cs="Times New Roman"/>
          <w:b/>
          <w:lang w:val="el-GR"/>
        </w:rPr>
      </w:pPr>
    </w:p>
    <w:p w14:paraId="1AD37D7B" w14:textId="2CD3BF9B" w:rsidR="003A123B" w:rsidRPr="00E41340" w:rsidRDefault="003A123B" w:rsidP="003A123B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  <w:r>
        <w:rPr>
          <w:rFonts w:ascii="Times New Roman" w:hAnsi="Times New Roman" w:cs="Times New Roman"/>
          <w:b/>
          <w:lang w:val="el-GR"/>
        </w:rPr>
        <w:tab/>
      </w:r>
    </w:p>
    <w:p w14:paraId="11395437" w14:textId="539CCD09" w:rsidR="005F366E" w:rsidRPr="005B1CDE" w:rsidRDefault="00D65291" w:rsidP="00EA1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SCHOOL</w:t>
      </w:r>
      <w:r w:rsidRPr="005B1C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YEAR</w:t>
      </w:r>
      <w:r w:rsidRPr="005B1CDE">
        <w:rPr>
          <w:rFonts w:ascii="Times New Roman" w:hAnsi="Times New Roman" w:cs="Times New Roman"/>
          <w:b/>
        </w:rPr>
        <w:t xml:space="preserve">  2021 – 2022</w:t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="003A123B"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="003A123B">
        <w:rPr>
          <w:rFonts w:ascii="Times New Roman" w:hAnsi="Times New Roman" w:cs="Times New Roman"/>
        </w:rPr>
        <w:t>Limassol</w:t>
      </w:r>
      <w:r w:rsidR="003A123B" w:rsidRPr="005B1CDE">
        <w:rPr>
          <w:rFonts w:ascii="Times New Roman" w:hAnsi="Times New Roman" w:cs="Times New Roman"/>
        </w:rPr>
        <w:t>, 31/1/2022</w:t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  <w:r w:rsidRPr="005B1CDE">
        <w:rPr>
          <w:rFonts w:ascii="Times New Roman" w:hAnsi="Times New Roman" w:cs="Times New Roman"/>
          <w:b/>
        </w:rPr>
        <w:tab/>
      </w:r>
    </w:p>
    <w:p w14:paraId="18CB282F" w14:textId="019B1D4C" w:rsidR="001E6B2B" w:rsidRPr="00D65291" w:rsidRDefault="001E6B2B" w:rsidP="00EA1514">
      <w:pPr>
        <w:rPr>
          <w:rFonts w:ascii="Times New Roman" w:hAnsi="Times New Roman" w:cs="Times New Roman"/>
          <w:b/>
          <w:u w:val="single"/>
        </w:rPr>
      </w:pPr>
      <w:r w:rsidRPr="00D65291">
        <w:rPr>
          <w:rFonts w:ascii="Times New Roman" w:hAnsi="Times New Roman" w:cs="Times New Roman"/>
          <w:b/>
          <w:u w:val="single"/>
        </w:rPr>
        <w:t xml:space="preserve">Information to parents for students with migratory biographies (Class </w:t>
      </w:r>
      <w:r w:rsidRPr="00D65291">
        <w:rPr>
          <w:rFonts w:ascii="Times New Roman" w:hAnsi="Times New Roman" w:cs="Times New Roman"/>
          <w:b/>
          <w:u w:val="single"/>
          <w:lang w:val="el-GR"/>
        </w:rPr>
        <w:t>Α</w:t>
      </w:r>
      <w:r w:rsidR="003A123B">
        <w:rPr>
          <w:rFonts w:ascii="Times New Roman" w:hAnsi="Times New Roman" w:cs="Times New Roman"/>
          <w:b/>
          <w:u w:val="single"/>
        </w:rPr>
        <w:t>Ε1</w:t>
      </w:r>
      <w:r w:rsidRPr="00D65291">
        <w:rPr>
          <w:rFonts w:ascii="Times New Roman" w:hAnsi="Times New Roman" w:cs="Times New Roman"/>
          <w:b/>
          <w:u w:val="single"/>
        </w:rPr>
        <w:t>)</w:t>
      </w:r>
    </w:p>
    <w:p w14:paraId="41322C63" w14:textId="50BB67F4" w:rsidR="00E4500A" w:rsidRPr="00E4500A" w:rsidRDefault="00E4500A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Children with </w:t>
      </w:r>
      <w:r w:rsidRPr="005F366E">
        <w:rPr>
          <w:rFonts w:ascii="Times New Roman" w:hAnsi="Times New Roman" w:cs="Times New Roman"/>
          <w:sz w:val="24"/>
          <w:szCs w:val="24"/>
        </w:rPr>
        <w:t>migratory biographies</w:t>
      </w:r>
      <w:r w:rsidRPr="00E45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66E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follow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a two-year program</w:t>
      </w:r>
      <w:r w:rsidR="00E44EF3">
        <w:rPr>
          <w:rFonts w:ascii="Times New Roman" w:eastAsia="Times New Roman" w:hAnsi="Times New Roman" w:cs="Times New Roman"/>
          <w:color w:val="202124"/>
          <w:sz w:val="24"/>
          <w:szCs w:val="24"/>
        </w:rPr>
        <w:t>me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 order to learn Greek and integrate more smoothly into the school environment. At the end of the first academic year, students take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exams in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Greek and Mathematics. If they succeed in these two exams, then they can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take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the necessary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exams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in order 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to join the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section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they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like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class </w:t>
      </w:r>
      <w:r w:rsidRPr="005F366E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/>
        </w:rPr>
        <w:t>B Lyceum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.</w:t>
      </w:r>
    </w:p>
    <w:p w14:paraId="3CDDAD61" w14:textId="3474CB1E" w:rsidR="00E4500A" w:rsidRDefault="00E4500A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They can follow one of the following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sections. </w:t>
      </w:r>
    </w:p>
    <w:p w14:paraId="33853003" w14:textId="36BF9C0A" w:rsidR="00E4500A" w:rsidRPr="00E4500A" w:rsidRDefault="008C7E42" w:rsidP="00EA15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The subjects they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will be examined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in,</w:t>
      </w:r>
      <w:r w:rsidRPr="00E4500A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can be seen in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3131"/>
      </w:tblGrid>
      <w:tr w:rsidR="00E562E7" w:rsidRPr="00E4500A" w14:paraId="5BEC7E43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150FAE05" w14:textId="7940746E" w:rsidR="00E562E7" w:rsidRPr="008D2EC1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section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D2E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Classical and Humanities Studies</w:t>
            </w:r>
          </w:p>
        </w:tc>
        <w:tc>
          <w:tcPr>
            <w:tcW w:w="3131" w:type="dxa"/>
          </w:tcPr>
          <w:p w14:paraId="1593A34D" w14:textId="5F532B98" w:rsidR="00E562E7" w:rsidRPr="00E562E7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 and Ancient Greek</w:t>
            </w:r>
          </w:p>
        </w:tc>
      </w:tr>
      <w:tr w:rsidR="008D2EC1" w:rsidRPr="00E4500A" w14:paraId="52FC987E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4FE7EF62" w14:textId="54E9BE91" w:rsidR="008D2EC1" w:rsidRPr="00E4500A" w:rsidRDefault="008D2EC1" w:rsidP="00EA15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D2EC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section: Foreign Languages and European Studies</w:t>
            </w:r>
          </w:p>
        </w:tc>
        <w:tc>
          <w:tcPr>
            <w:tcW w:w="3131" w:type="dxa"/>
          </w:tcPr>
          <w:p w14:paraId="0FD755A0" w14:textId="27AD7388" w:rsidR="008D2EC1" w:rsidRDefault="008D2EC1" w:rsidP="00EA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History</w:t>
            </w:r>
          </w:p>
        </w:tc>
      </w:tr>
      <w:tr w:rsidR="008D2EC1" w:rsidRPr="00E4500A" w14:paraId="29298CF1" w14:textId="77777777" w:rsidTr="006D6139">
        <w:tc>
          <w:tcPr>
            <w:tcW w:w="5228" w:type="dxa"/>
            <w:shd w:val="clear" w:color="auto" w:fill="E2EFD9" w:themeFill="accent6" w:themeFillTint="33"/>
          </w:tcPr>
          <w:p w14:paraId="3DC85271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Science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Life sciences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 Technology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CC2706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1" w:type="dxa"/>
          </w:tcPr>
          <w:p w14:paraId="7301DA88" w14:textId="490F89F9" w:rsidR="008D2EC1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and Physics</w:t>
            </w:r>
          </w:p>
        </w:tc>
      </w:tr>
      <w:tr w:rsidR="008D2EC1" w:rsidRPr="00E4500A" w14:paraId="4367DAEC" w14:textId="77777777" w:rsidTr="006D6139">
        <w:tc>
          <w:tcPr>
            <w:tcW w:w="5228" w:type="dxa"/>
            <w:shd w:val="clear" w:color="auto" w:fill="FFF2CC" w:themeFill="accent4" w:themeFillTint="33"/>
          </w:tcPr>
          <w:p w14:paraId="30EF1989" w14:textId="77777777" w:rsidR="008D2EC1" w:rsidRPr="00E4500A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Economics</w:t>
            </w:r>
            <w:r w:rsidRPr="00E4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34A11D9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6B9B6468" w14:textId="67093183" w:rsidR="008D2EC1" w:rsidRPr="00E562E7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Mathematics and Economics</w:t>
            </w:r>
          </w:p>
        </w:tc>
      </w:tr>
      <w:tr w:rsidR="008D2EC1" w:rsidRPr="00E4500A" w14:paraId="271E57AD" w14:textId="77777777" w:rsidTr="006D6139">
        <w:tc>
          <w:tcPr>
            <w:tcW w:w="5228" w:type="dxa"/>
            <w:shd w:val="clear" w:color="auto" w:fill="DEEAF6" w:themeFill="accent1" w:themeFillTint="33"/>
          </w:tcPr>
          <w:p w14:paraId="74543D8F" w14:textId="77777777" w:rsidR="008D2EC1" w:rsidRPr="00E562E7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Services</w:t>
            </w:r>
          </w:p>
          <w:p w14:paraId="63EAEB73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2DC758DB" w14:textId="77777777" w:rsidR="008D2EC1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Economics and English</w:t>
            </w:r>
          </w:p>
          <w:p w14:paraId="4657888D" w14:textId="11CAD7D9" w:rsidR="008D2EC1" w:rsidRPr="00E562E7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EC1" w:rsidRPr="00E4500A" w14:paraId="447EBEAC" w14:textId="77777777" w:rsidTr="006D6139">
        <w:tc>
          <w:tcPr>
            <w:tcW w:w="5228" w:type="dxa"/>
            <w:shd w:val="clear" w:color="auto" w:fill="FADAF6"/>
          </w:tcPr>
          <w:p w14:paraId="6B775EAF" w14:textId="77777777" w:rsidR="008D2EC1" w:rsidRPr="00E562E7" w:rsidRDefault="008D2EC1" w:rsidP="008D2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</w:t>
            </w:r>
            <w:r w:rsidRPr="00E56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Fine Arts</w:t>
            </w:r>
          </w:p>
          <w:p w14:paraId="3AF4450E" w14:textId="77777777" w:rsidR="008D2EC1" w:rsidRPr="00E4500A" w:rsidRDefault="008D2EC1" w:rsidP="008D2EC1">
            <w:pPr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131" w:type="dxa"/>
          </w:tcPr>
          <w:p w14:paraId="480A0C18" w14:textId="12506BC1" w:rsidR="008D2EC1" w:rsidRPr="00531672" w:rsidRDefault="008D2EC1" w:rsidP="008D2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examination</w:t>
            </w:r>
          </w:p>
        </w:tc>
      </w:tr>
    </w:tbl>
    <w:p w14:paraId="549299D1" w14:textId="77777777" w:rsidR="00A05163" w:rsidRDefault="00A05163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</w:p>
    <w:p w14:paraId="23E27AE1" w14:textId="18B57453" w:rsidR="00584066" w:rsidRPr="00584066" w:rsidRDefault="00A05163" w:rsidP="00EA151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I</w:t>
      </w:r>
      <w:r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f they wish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</w:t>
      </w:r>
      <w:r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they can also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EA00FC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transfer 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to a Technical School where they can choose one of the many 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sections 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offered, such as 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Design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 Hairdressing, Tourism, Hotel</w:t>
      </w:r>
      <w:r w:rsid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 xml:space="preserve"> industry</w:t>
      </w:r>
      <w:r w:rsidR="00584066" w:rsidRPr="00584066">
        <w:rPr>
          <w:rFonts w:ascii="Times New Roman" w:eastAsia="Times New Roman" w:hAnsi="Times New Roman" w:cs="Times New Roman"/>
          <w:color w:val="202124"/>
          <w:sz w:val="24"/>
          <w:szCs w:val="24"/>
          <w:lang w:val="en"/>
        </w:rPr>
        <w:t>, Computer Technician, General Engineering, Jewelry Design etc.</w:t>
      </w:r>
    </w:p>
    <w:p w14:paraId="2FF4B0D1" w14:textId="45DE7492" w:rsidR="00006941" w:rsidRPr="00DC60F8" w:rsidRDefault="00006941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A student with migrant background, who does not pass his/her examinations at the end of the first academic year, can </w:t>
      </w:r>
      <w:r w:rsidR="009D1F76">
        <w:rPr>
          <w:rFonts w:ascii="Times New Roman" w:hAnsi="Times New Roman" w:cs="Times New Roman"/>
          <w:color w:val="222222"/>
          <w:sz w:val="24"/>
          <w:szCs w:val="24"/>
        </w:rPr>
        <w:t xml:space="preserve">continue attending the </w:t>
      </w:r>
      <w:proofErr w:type="spellStart"/>
      <w:r w:rsidR="009D1F76">
        <w:rPr>
          <w:rFonts w:ascii="Times New Roman" w:hAnsi="Times New Roman" w:cs="Times New Roman"/>
          <w:color w:val="222222"/>
          <w:sz w:val="24"/>
          <w:szCs w:val="24"/>
        </w:rPr>
        <w:t>programme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for </w:t>
      </w:r>
      <w:r w:rsidRPr="00E4500A">
        <w:rPr>
          <w:rFonts w:ascii="Times New Roman" w:hAnsi="Times New Roman" w:cs="Times New Roman"/>
          <w:b/>
          <w:bCs/>
          <w:color w:val="222222"/>
          <w:sz w:val="24"/>
          <w:szCs w:val="24"/>
        </w:rPr>
        <w:t>only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one more year in the specific </w:t>
      </w:r>
      <w:proofErr w:type="spellStart"/>
      <w:r w:rsidRPr="00E4500A">
        <w:rPr>
          <w:rFonts w:ascii="Times New Roman" w:hAnsi="Times New Roman" w:cs="Times New Roman"/>
          <w:color w:val="222222"/>
          <w:sz w:val="24"/>
          <w:szCs w:val="24"/>
        </w:rPr>
        <w:t>programme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>, as long as s/he she meets the age criteria</w:t>
      </w:r>
      <w:r w:rsidR="00185E4B"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(not above 18)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. In case s/he does not meet the age criteria based on the legislation and has not passed his/her examinations, s/he can join class B Lyceum, but will not be awarded a leaving certificate. </w:t>
      </w:r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The duration of this </w:t>
      </w:r>
      <w:proofErr w:type="spellStart"/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>programme</w:t>
      </w:r>
      <w:proofErr w:type="spellEnd"/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is </w:t>
      </w:r>
      <w:r w:rsidRPr="00DC60F8">
        <w:rPr>
          <w:rFonts w:ascii="Times New Roman" w:hAnsi="Times New Roman" w:cs="Times New Roman"/>
          <w:b/>
          <w:bCs/>
          <w:color w:val="222222"/>
          <w:sz w:val="24"/>
          <w:szCs w:val="24"/>
        </w:rPr>
        <w:t>only</w:t>
      </w:r>
      <w:r w:rsidRPr="00DC60F8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for two years.</w:t>
      </w:r>
    </w:p>
    <w:p w14:paraId="59300343" w14:textId="7A2C5500" w:rsidR="006D76BF" w:rsidRDefault="00006941" w:rsidP="00EA1514">
      <w:pPr>
        <w:rPr>
          <w:rFonts w:ascii="Times New Roman" w:hAnsi="Times New Roman" w:cs="Times New Roman"/>
          <w:color w:val="222222"/>
          <w:sz w:val="24"/>
          <w:szCs w:val="24"/>
        </w:rPr>
      </w:pPr>
      <w:r w:rsidRPr="00E4500A">
        <w:rPr>
          <w:rFonts w:ascii="Times New Roman" w:hAnsi="Times New Roman" w:cs="Times New Roman"/>
          <w:color w:val="222222"/>
          <w:sz w:val="24"/>
          <w:szCs w:val="24"/>
        </w:rPr>
        <w:t>A student with migrant background, who has not passed the entrance exams of the section s/he wishes to follow for class B, can join the 6th Section (Art Section) of class B</w:t>
      </w:r>
      <w:r w:rsidR="00313938" w:rsidRPr="00313938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Pr="00313938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313938" w:rsidRPr="00313938">
        <w:rPr>
          <w:rFonts w:ascii="Times New Roman" w:hAnsi="Times New Roman" w:cs="Times New Roman"/>
          <w:bCs/>
          <w:color w:val="222222"/>
          <w:sz w:val="24"/>
          <w:szCs w:val="24"/>
        </w:rPr>
        <w:t>S/he can</w:t>
      </w:r>
      <w:r w:rsidRPr="00313938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 xml:space="preserve">also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attend 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>class B Lyceum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>not on a regular status of studies</w:t>
      </w:r>
      <w:r w:rsidR="00A65701" w:rsidRPr="00A65701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  <w:r w:rsidR="00A65701">
        <w:rPr>
          <w:rFonts w:ascii="Times New Roman" w:hAnsi="Times New Roman" w:cs="Times New Roman"/>
          <w:color w:val="222222"/>
          <w:sz w:val="24"/>
          <w:szCs w:val="24"/>
        </w:rPr>
        <w:t xml:space="preserve">Consequently, 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t s/he 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>will not be awarded a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n </w:t>
      </w:r>
      <w:proofErr w:type="spellStart"/>
      <w:r w:rsidR="00666B4B">
        <w:rPr>
          <w:rFonts w:ascii="Times New Roman" w:hAnsi="Times New Roman" w:cs="Times New Roman"/>
          <w:color w:val="222222"/>
          <w:sz w:val="24"/>
          <w:szCs w:val="24"/>
        </w:rPr>
        <w:t>apolytirio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>. A prerequisite again is for the student to meet the age criteria. Students in class C</w:t>
      </w:r>
      <w:r w:rsidR="003665EA" w:rsidRPr="003665EA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0C4F64" w:rsidRPr="00E4500A">
        <w:rPr>
          <w:rFonts w:ascii="Times New Roman" w:hAnsi="Times New Roman" w:cs="Times New Roman"/>
          <w:color w:val="222222"/>
          <w:sz w:val="24"/>
          <w:szCs w:val="24"/>
        </w:rPr>
        <w:t>which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is the final year</w:t>
      </w:r>
      <w:r w:rsidR="003665EA" w:rsidRPr="003665EA">
        <w:rPr>
          <w:rFonts w:ascii="Times New Roman" w:hAnsi="Times New Roman" w:cs="Times New Roman"/>
          <w:color w:val="222222"/>
          <w:sz w:val="24"/>
          <w:szCs w:val="24"/>
        </w:rPr>
        <w:t>,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can apply for a placement at the Universities of Cyprus in order to gain a B</w:t>
      </w:r>
      <w:r w:rsidR="00313938">
        <w:rPr>
          <w:rFonts w:ascii="Times New Roman" w:hAnsi="Times New Roman" w:cs="Times New Roman"/>
          <w:color w:val="222222"/>
          <w:sz w:val="24"/>
          <w:szCs w:val="24"/>
        </w:rPr>
        <w:t>SC</w:t>
      </w:r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 or BA degree</w:t>
      </w:r>
      <w:r w:rsidR="00666B4B">
        <w:rPr>
          <w:rFonts w:ascii="Times New Roman" w:hAnsi="Times New Roman" w:cs="Times New Roman"/>
          <w:color w:val="222222"/>
          <w:sz w:val="24"/>
          <w:szCs w:val="24"/>
        </w:rPr>
        <w:t xml:space="preserve"> if they can obtain an </w:t>
      </w:r>
      <w:proofErr w:type="spellStart"/>
      <w:r w:rsidR="00666B4B">
        <w:rPr>
          <w:rFonts w:ascii="Times New Roman" w:hAnsi="Times New Roman" w:cs="Times New Roman"/>
          <w:color w:val="222222"/>
          <w:sz w:val="24"/>
          <w:szCs w:val="24"/>
        </w:rPr>
        <w:t>apolytirio</w:t>
      </w:r>
      <w:proofErr w:type="spellEnd"/>
      <w:r w:rsidRPr="00E4500A">
        <w:rPr>
          <w:rFonts w:ascii="Times New Roman" w:hAnsi="Times New Roman" w:cs="Times New Roman"/>
          <w:color w:val="222222"/>
          <w:sz w:val="24"/>
          <w:szCs w:val="24"/>
        </w:rPr>
        <w:t xml:space="preserve">. </w:t>
      </w:r>
    </w:p>
    <w:p w14:paraId="0828720F" w14:textId="752647BE" w:rsidR="00B6681A" w:rsidRPr="000F013E" w:rsidRDefault="00F869CD" w:rsidP="00F869CD">
      <w:pPr>
        <w:pStyle w:val="HTMLPreformatted"/>
        <w:shd w:val="clear" w:color="auto" w:fill="F8F9FA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</w:pPr>
      <w:r w:rsidRPr="00F869CD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***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A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STUDENT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WHO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WANTS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TO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OBTAIN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THE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APOLYTIRION, HE/SHE NEEDS TO STUDY ON A REGURAL 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>STATUS OF</w:t>
      </w:r>
      <w:r w:rsid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STUDIES DURING CLASS B AND C OF LYCEUM OR TECHNICAL SCHOOL.</w:t>
      </w:r>
      <w:r w:rsidR="00B6681A" w:rsidRPr="00B6681A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</w:rPr>
        <w:t xml:space="preserve"> </w:t>
      </w:r>
    </w:p>
    <w:p w14:paraId="3333AEBE" w14:textId="77777777" w:rsidR="00B7632C" w:rsidRDefault="00B7632C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455030C5" w14:textId="0F6F23A9" w:rsidR="005B1CDE" w:rsidRDefault="0049739A">
      <w:pPr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FROM THE ADMINISTRATION</w:t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ab/>
        <w:t>31/1/22</w:t>
      </w:r>
      <w:bookmarkStart w:id="0" w:name="_GoBack"/>
      <w:bookmarkEnd w:id="0"/>
    </w:p>
    <w:p w14:paraId="12822D0B" w14:textId="77777777" w:rsidR="0049739A" w:rsidRPr="005B13A3" w:rsidRDefault="0049739A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306BCB10" w14:textId="77777777" w:rsidR="005B1CDE" w:rsidRPr="005B13A3" w:rsidRDefault="005B1CDE" w:rsidP="00EA1514">
      <w:pPr>
        <w:rPr>
          <w:rFonts w:ascii="Times New Roman" w:hAnsi="Times New Roman" w:cs="Times New Roman"/>
          <w:b/>
          <w:color w:val="222222"/>
          <w:sz w:val="24"/>
          <w:szCs w:val="24"/>
        </w:rPr>
      </w:pPr>
    </w:p>
    <w:sectPr w:rsidR="005B1CDE" w:rsidRPr="005B13A3" w:rsidSect="00E41340">
      <w:pgSz w:w="11906" w:h="16838" w:code="9"/>
      <w:pgMar w:top="426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07DB0"/>
    <w:multiLevelType w:val="hybridMultilevel"/>
    <w:tmpl w:val="B3A2ECBE"/>
    <w:lvl w:ilvl="0" w:tplc="BD5606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1B7215"/>
    <w:multiLevelType w:val="hybridMultilevel"/>
    <w:tmpl w:val="BDFCF2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11AA9"/>
    <w:multiLevelType w:val="hybridMultilevel"/>
    <w:tmpl w:val="BDFCF2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49"/>
    <w:rsid w:val="00006941"/>
    <w:rsid w:val="00084AD7"/>
    <w:rsid w:val="000C4F64"/>
    <w:rsid w:val="000E60FC"/>
    <w:rsid w:val="000F013E"/>
    <w:rsid w:val="00185E4B"/>
    <w:rsid w:val="001A5D2E"/>
    <w:rsid w:val="001A6583"/>
    <w:rsid w:val="001D1C8C"/>
    <w:rsid w:val="001E6B2B"/>
    <w:rsid w:val="00206286"/>
    <w:rsid w:val="00215D17"/>
    <w:rsid w:val="00266D71"/>
    <w:rsid w:val="00313938"/>
    <w:rsid w:val="003665EA"/>
    <w:rsid w:val="003A123B"/>
    <w:rsid w:val="003D5CB8"/>
    <w:rsid w:val="003E5A8E"/>
    <w:rsid w:val="0049739A"/>
    <w:rsid w:val="004E02FC"/>
    <w:rsid w:val="00523F98"/>
    <w:rsid w:val="00531672"/>
    <w:rsid w:val="00543DD9"/>
    <w:rsid w:val="00570B09"/>
    <w:rsid w:val="00584066"/>
    <w:rsid w:val="005B13A3"/>
    <w:rsid w:val="005B1CDE"/>
    <w:rsid w:val="005F366E"/>
    <w:rsid w:val="00666B4B"/>
    <w:rsid w:val="00675111"/>
    <w:rsid w:val="00696644"/>
    <w:rsid w:val="006D0F2D"/>
    <w:rsid w:val="006D76BF"/>
    <w:rsid w:val="00700F67"/>
    <w:rsid w:val="007545AA"/>
    <w:rsid w:val="00760794"/>
    <w:rsid w:val="00875ECA"/>
    <w:rsid w:val="008C7E42"/>
    <w:rsid w:val="008D1BD2"/>
    <w:rsid w:val="008D2EC1"/>
    <w:rsid w:val="0091300F"/>
    <w:rsid w:val="00920C47"/>
    <w:rsid w:val="00972E76"/>
    <w:rsid w:val="00981532"/>
    <w:rsid w:val="009D1F76"/>
    <w:rsid w:val="009E3ABB"/>
    <w:rsid w:val="00A05163"/>
    <w:rsid w:val="00A61ADD"/>
    <w:rsid w:val="00A65701"/>
    <w:rsid w:val="00B6681A"/>
    <w:rsid w:val="00B7632C"/>
    <w:rsid w:val="00BB3DBF"/>
    <w:rsid w:val="00BF2A53"/>
    <w:rsid w:val="00C42F6A"/>
    <w:rsid w:val="00C51F4E"/>
    <w:rsid w:val="00C64A49"/>
    <w:rsid w:val="00C963C2"/>
    <w:rsid w:val="00D06815"/>
    <w:rsid w:val="00D55AFB"/>
    <w:rsid w:val="00D65291"/>
    <w:rsid w:val="00D75BD7"/>
    <w:rsid w:val="00DC60F8"/>
    <w:rsid w:val="00DE4D99"/>
    <w:rsid w:val="00E03019"/>
    <w:rsid w:val="00E41340"/>
    <w:rsid w:val="00E44EF3"/>
    <w:rsid w:val="00E4500A"/>
    <w:rsid w:val="00E54AC4"/>
    <w:rsid w:val="00E562E7"/>
    <w:rsid w:val="00E82B2A"/>
    <w:rsid w:val="00EA00FC"/>
    <w:rsid w:val="00EA1514"/>
    <w:rsid w:val="00EB086F"/>
    <w:rsid w:val="00ED2154"/>
    <w:rsid w:val="00EE08FB"/>
    <w:rsid w:val="00EE518A"/>
    <w:rsid w:val="00F20093"/>
    <w:rsid w:val="00F869CD"/>
    <w:rsid w:val="00FB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78BE1"/>
  <w15:docId w15:val="{A22858DC-E2E3-4A92-92D9-192C71D2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69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086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086F"/>
    <w:rPr>
      <w:rFonts w:ascii="Consolas" w:hAnsi="Consolas"/>
      <w:sz w:val="20"/>
      <w:szCs w:val="20"/>
    </w:rPr>
  </w:style>
  <w:style w:type="character" w:styleId="Hyperlink">
    <w:name w:val="Hyperlink"/>
    <w:semiHidden/>
    <w:unhideWhenUsed/>
    <w:rsid w:val="00E413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4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Maria Pitzioli</cp:lastModifiedBy>
  <cp:revision>3</cp:revision>
  <cp:lastPrinted>2021-11-05T11:23:00Z</cp:lastPrinted>
  <dcterms:created xsi:type="dcterms:W3CDTF">2022-02-18T06:50:00Z</dcterms:created>
  <dcterms:modified xsi:type="dcterms:W3CDTF">2022-02-18T06:53:00Z</dcterms:modified>
</cp:coreProperties>
</file>