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278" w:rsidRPr="005273CD" w:rsidRDefault="00F31278">
      <w:pPr>
        <w:pStyle w:val="BodyText"/>
        <w:ind w:left="0"/>
        <w:jc w:val="left"/>
        <w:rPr>
          <w:rFonts w:ascii="Times New Roman" w:hAnsi="Times New Roman" w:cs="Times New Roman"/>
          <w:sz w:val="24"/>
          <w:szCs w:val="24"/>
          <w:lang w:val="en-US"/>
        </w:rPr>
      </w:pPr>
    </w:p>
    <w:p w:rsidR="00C46D4C" w:rsidRPr="005273CD" w:rsidRDefault="00C46D4C" w:rsidP="00C46D4C">
      <w:pPr>
        <w:pStyle w:val="Heading1"/>
        <w:ind w:left="257" w:right="21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5273CD">
        <w:rPr>
          <w:rFonts w:ascii="Times New Roman" w:hAnsi="Times New Roman" w:cs="Times New Roman"/>
          <w:sz w:val="24"/>
          <w:szCs w:val="24"/>
          <w:lang w:val="en-US"/>
        </w:rPr>
        <w:t>okul</w:t>
      </w:r>
      <w:proofErr w:type="spellEnd"/>
      <w:proofErr w:type="gramEnd"/>
    </w:p>
    <w:p w:rsidR="00C46D4C" w:rsidRPr="005273CD" w:rsidRDefault="00C46D4C" w:rsidP="00C46D4C">
      <w:pPr>
        <w:pStyle w:val="Heading1"/>
        <w:ind w:left="257" w:right="21"/>
        <w:jc w:val="lef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5273CD">
        <w:rPr>
          <w:rFonts w:ascii="Times New Roman" w:hAnsi="Times New Roman" w:cs="Times New Roman"/>
          <w:sz w:val="24"/>
          <w:szCs w:val="24"/>
          <w:lang w:val="en-US"/>
        </w:rPr>
        <w:t>okul</w:t>
      </w:r>
      <w:proofErr w:type="spellEnd"/>
      <w:proofErr w:type="gram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yılı</w:t>
      </w:r>
      <w:proofErr w:type="spellEnd"/>
    </w:p>
    <w:p w:rsidR="00C46D4C" w:rsidRPr="005273CD" w:rsidRDefault="00C46D4C" w:rsidP="00C46D4C">
      <w:pPr>
        <w:spacing w:before="1" w:line="243" w:lineRule="exact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C46D4C" w:rsidRPr="005273CD" w:rsidRDefault="00C46D4C" w:rsidP="00C46D4C">
      <w:pPr>
        <w:spacing w:before="1" w:line="243" w:lineRule="exact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F31278" w:rsidRPr="005273CD" w:rsidRDefault="0056402A" w:rsidP="00C46D4C">
      <w:pPr>
        <w:spacing w:before="1" w:line="243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5273C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ÖĞRENCİ BİRLİĞİ SEÇİMLERİNDE GÜNCELLEME</w:t>
      </w:r>
      <w:r w:rsidRPr="005273CD">
        <w:rPr>
          <w:rStyle w:val="FootnoteReference"/>
          <w:rFonts w:ascii="Times New Roman" w:hAnsi="Times New Roman" w:cs="Times New Roman"/>
          <w:b/>
          <w:sz w:val="24"/>
          <w:szCs w:val="24"/>
          <w:u w:val="single"/>
        </w:rPr>
        <w:footnoteReference w:id="1"/>
      </w:r>
    </w:p>
    <w:p w:rsidR="00C06C05" w:rsidRPr="005273CD" w:rsidRDefault="00C06C05">
      <w:pPr>
        <w:spacing w:before="1" w:line="243" w:lineRule="exact"/>
        <w:ind w:left="145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31278" w:rsidRPr="005273CD" w:rsidRDefault="00F31278">
      <w:pPr>
        <w:pStyle w:val="BodyText"/>
        <w:spacing w:before="11"/>
        <w:ind w:left="0"/>
        <w:jc w:val="lef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31278" w:rsidRPr="005273CD" w:rsidRDefault="00C06C05">
      <w:pPr>
        <w:pStyle w:val="BodyText"/>
        <w:ind w:left="257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r w:rsidRPr="00FC2338">
        <w:rPr>
          <w:rFonts w:ascii="Times New Roman" w:hAnsi="Times New Roman" w:cs="Times New Roman"/>
          <w:sz w:val="24"/>
          <w:szCs w:val="24"/>
          <w:lang w:val="en-US"/>
        </w:rPr>
        <w:t>20. (1)</w:t>
      </w:r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End w:id="0"/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Öğrenci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konseyleri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aşağıdakileri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amaçlar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F31278" w:rsidRPr="005273CD" w:rsidRDefault="00C06C05">
      <w:pPr>
        <w:pStyle w:val="BodyText"/>
        <w:spacing w:before="120"/>
        <w:ind w:right="109" w:hanging="413"/>
        <w:rPr>
          <w:rFonts w:ascii="Times New Roman" w:hAnsi="Times New Roman" w:cs="Times New Roman"/>
          <w:sz w:val="24"/>
          <w:szCs w:val="24"/>
          <w:lang w:val="en-US"/>
        </w:rPr>
      </w:pPr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(a)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Demokratik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yaşam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yönetimin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kurumlarının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yöntemlerinin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süreçlerinin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hayati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gerekliliğinin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üstün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faydasının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farkına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varılması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bunlara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özgür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sorumlu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demokratik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vatandaşların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yaratılmasına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yardımcı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olacak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şekilde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aktif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katılım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31278" w:rsidRPr="005273CD" w:rsidRDefault="00EF7736">
      <w:pPr>
        <w:pStyle w:val="BodyText"/>
        <w:spacing w:before="119"/>
        <w:ind w:right="112" w:hanging="413"/>
        <w:rPr>
          <w:rFonts w:ascii="Times New Roman" w:hAnsi="Times New Roman" w:cs="Times New Roman"/>
          <w:sz w:val="24"/>
          <w:szCs w:val="24"/>
          <w:lang w:val="en-US"/>
        </w:rPr>
      </w:pPr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(b) </w:t>
      </w:r>
      <w:proofErr w:type="spellStart"/>
      <w:proofErr w:type="gram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öğrencilerde</w:t>
      </w:r>
      <w:proofErr w:type="spellEnd"/>
      <w:proofErr w:type="gram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öz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disiplin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karşılıklı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saygının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geliştirilmesi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demokratik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özyönetim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egzersizi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özgür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verimli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diyalog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yapıcı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eleştiri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31278" w:rsidRPr="005273CD" w:rsidRDefault="00C46D4C">
      <w:pPr>
        <w:pStyle w:val="BodyText"/>
        <w:spacing w:before="120"/>
        <w:ind w:right="111" w:hanging="413"/>
        <w:rPr>
          <w:rFonts w:ascii="Times New Roman" w:hAnsi="Times New Roman" w:cs="Times New Roman"/>
          <w:sz w:val="24"/>
          <w:szCs w:val="24"/>
          <w:lang w:val="en-US"/>
        </w:rPr>
      </w:pPr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(c) </w:t>
      </w:r>
      <w:proofErr w:type="spellStart"/>
      <w:proofErr w:type="gram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öğrencilerin</w:t>
      </w:r>
      <w:proofErr w:type="spellEnd"/>
      <w:proofErr w:type="gram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sosyalleşmesi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inisiyatif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sorumluluk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kardeşlik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kardeşlik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işbirliği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ruhunun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geliştirilmesi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31278" w:rsidRPr="005273CD" w:rsidRDefault="00C46D4C">
      <w:pPr>
        <w:pStyle w:val="BodyText"/>
        <w:spacing w:before="121"/>
        <w:ind w:left="978"/>
        <w:rPr>
          <w:rFonts w:ascii="Times New Roman" w:hAnsi="Times New Roman" w:cs="Times New Roman"/>
          <w:sz w:val="24"/>
          <w:szCs w:val="24"/>
          <w:lang w:val="en-US"/>
        </w:rPr>
      </w:pPr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(d) </w:t>
      </w:r>
      <w:proofErr w:type="spellStart"/>
      <w:proofErr w:type="gram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öğrencilerin</w:t>
      </w:r>
      <w:proofErr w:type="spellEnd"/>
      <w:proofErr w:type="gram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entelektüel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sanatsal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sportif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ilgilerini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geliştirmek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31278" w:rsidRPr="005273CD" w:rsidRDefault="00C06C05">
      <w:pPr>
        <w:pStyle w:val="BodyText"/>
        <w:spacing w:before="121"/>
        <w:ind w:right="108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(e) </w:t>
      </w:r>
      <w:proofErr w:type="spellStart"/>
      <w:proofErr w:type="gramStart"/>
      <w:r w:rsidRPr="005273CD">
        <w:rPr>
          <w:rFonts w:ascii="Times New Roman" w:hAnsi="Times New Roman" w:cs="Times New Roman"/>
          <w:sz w:val="24"/>
          <w:szCs w:val="24"/>
          <w:lang w:val="en-US"/>
        </w:rPr>
        <w:t>okul</w:t>
      </w:r>
      <w:proofErr w:type="spellEnd"/>
      <w:proofErr w:type="gram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müdürü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öğretmenler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derneği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veliler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vasiler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dernekleri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diğer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eğitim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kurumlarıyla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işbirliği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yapmak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öğrencileri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ilgilendiren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sorunları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teşvik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etmek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çözmek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için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önerilerde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bulunmak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31278" w:rsidRPr="005273CD" w:rsidRDefault="00EF7736">
      <w:pPr>
        <w:pStyle w:val="BodyText"/>
        <w:spacing w:before="120"/>
        <w:ind w:left="978"/>
        <w:rPr>
          <w:rFonts w:ascii="Times New Roman" w:hAnsi="Times New Roman" w:cs="Times New Roman"/>
          <w:sz w:val="24"/>
          <w:szCs w:val="24"/>
          <w:lang w:val="en-US"/>
        </w:rPr>
      </w:pPr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(f) </w:t>
      </w:r>
      <w:proofErr w:type="spellStart"/>
      <w:proofErr w:type="gramStart"/>
      <w:r w:rsidRPr="005273CD">
        <w:rPr>
          <w:rFonts w:ascii="Times New Roman" w:hAnsi="Times New Roman" w:cs="Times New Roman"/>
          <w:sz w:val="24"/>
          <w:szCs w:val="24"/>
          <w:lang w:val="en-US"/>
        </w:rPr>
        <w:t>diğer</w:t>
      </w:r>
      <w:proofErr w:type="spellEnd"/>
      <w:proofErr w:type="gram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okulların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öğrenci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konseyleri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ile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dostane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ilişkiler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işbirliği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geliştirmek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F31278" w:rsidRPr="005273CD" w:rsidRDefault="00EF7736">
      <w:pPr>
        <w:pStyle w:val="BodyText"/>
        <w:spacing w:before="120"/>
        <w:ind w:right="108" w:hanging="413"/>
        <w:rPr>
          <w:rFonts w:ascii="Times New Roman" w:hAnsi="Times New Roman" w:cs="Times New Roman"/>
          <w:sz w:val="24"/>
          <w:szCs w:val="24"/>
          <w:lang w:val="en-US"/>
        </w:rPr>
      </w:pPr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(g) </w:t>
      </w:r>
      <w:proofErr w:type="spellStart"/>
      <w:proofErr w:type="gram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öğrencilerin</w:t>
      </w:r>
      <w:proofErr w:type="spellEnd"/>
      <w:proofErr w:type="gram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yaşam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çalışma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koşullarını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iyileştirmek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için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mümkün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olan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her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türlü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yardımı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sunmak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öğrencilerin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çıkarlarını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haklarını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desteklemek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ayrıca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öğrenci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sorunlarının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geliştirilmesine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çözülmesine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katkılarını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desteklemek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31278" w:rsidRPr="005273CD" w:rsidRDefault="00EF7736" w:rsidP="006414AB">
      <w:pPr>
        <w:pStyle w:val="ListParagraph"/>
        <w:numPr>
          <w:ilvl w:val="0"/>
          <w:numId w:val="6"/>
        </w:numPr>
        <w:tabs>
          <w:tab w:val="left" w:pos="967"/>
        </w:tabs>
        <w:spacing w:before="119"/>
        <w:ind w:hanging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Öğrenci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konseylerinin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seçimi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için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seçimler</w:t>
      </w:r>
      <w:proofErr w:type="spellEnd"/>
      <w:proofErr w:type="gramStart"/>
      <w:r w:rsidRPr="005273CD">
        <w:rPr>
          <w:rFonts w:ascii="Times New Roman" w:hAnsi="Times New Roman" w:cs="Times New Roman"/>
          <w:sz w:val="24"/>
          <w:szCs w:val="24"/>
          <w:lang w:val="en-US"/>
        </w:rPr>
        <w:t>,.</w:t>
      </w:r>
      <w:proofErr w:type="spellStart"/>
      <w:proofErr w:type="gramEnd"/>
      <w:r w:rsidR="006414AB" w:rsidRPr="005273C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5273CD">
        <w:rPr>
          <w:rFonts w:ascii="Times New Roman" w:hAnsi="Times New Roman" w:cs="Times New Roman"/>
          <w:sz w:val="24"/>
          <w:szCs w:val="24"/>
          <w:lang w:val="en-US"/>
        </w:rPr>
        <w:t>ölüm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başkanları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profesörler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veya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eğitmenler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tarafından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öğrencilerin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bilgilendirilmesi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öğrenci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konseyleri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yönetmeliğinin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ilgili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hükümleri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vurgulanarak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414AB" w:rsidRPr="005273CD">
        <w:rPr>
          <w:rFonts w:ascii="Times New Roman" w:hAnsi="Times New Roman" w:cs="Times New Roman"/>
          <w:sz w:val="24"/>
          <w:szCs w:val="24"/>
          <w:lang w:val="en-US"/>
        </w:rPr>
        <w:t>gerekli</w:t>
      </w:r>
      <w:proofErr w:type="spellEnd"/>
      <w:r w:rsidR="006414AB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414AB" w:rsidRPr="005273CD">
        <w:rPr>
          <w:rFonts w:ascii="Times New Roman" w:hAnsi="Times New Roman" w:cs="Times New Roman"/>
          <w:sz w:val="24"/>
          <w:szCs w:val="24"/>
          <w:lang w:val="en-US"/>
        </w:rPr>
        <w:t>hazırlıkların</w:t>
      </w:r>
      <w:proofErr w:type="spellEnd"/>
      <w:r w:rsidR="006414AB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414AB" w:rsidRPr="005273CD">
        <w:rPr>
          <w:rFonts w:ascii="Times New Roman" w:hAnsi="Times New Roman" w:cs="Times New Roman"/>
          <w:sz w:val="24"/>
          <w:szCs w:val="24"/>
          <w:lang w:val="en-US"/>
        </w:rPr>
        <w:t>yapılmasının</w:t>
      </w:r>
      <w:proofErr w:type="spellEnd"/>
      <w:r w:rsidR="006414AB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414AB" w:rsidRPr="005273CD">
        <w:rPr>
          <w:rFonts w:ascii="Times New Roman" w:hAnsi="Times New Roman" w:cs="Times New Roman"/>
          <w:sz w:val="24"/>
          <w:szCs w:val="24"/>
          <w:lang w:val="en-US"/>
        </w:rPr>
        <w:t>ardından</w:t>
      </w:r>
      <w:proofErr w:type="spellEnd"/>
      <w:r w:rsidR="006414AB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414AB" w:rsidRPr="005273CD">
        <w:rPr>
          <w:rFonts w:ascii="Times New Roman" w:hAnsi="Times New Roman" w:cs="Times New Roman"/>
          <w:sz w:val="24"/>
          <w:szCs w:val="24"/>
          <w:lang w:val="en-US"/>
        </w:rPr>
        <w:t>yapılır</w:t>
      </w:r>
      <w:proofErr w:type="spellEnd"/>
      <w:r w:rsidR="006414AB" w:rsidRPr="005273C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31278" w:rsidRPr="005273CD" w:rsidRDefault="00EF7736">
      <w:pPr>
        <w:pStyle w:val="ListParagraph"/>
        <w:numPr>
          <w:ilvl w:val="0"/>
          <w:numId w:val="6"/>
        </w:numPr>
        <w:tabs>
          <w:tab w:val="left" w:pos="967"/>
        </w:tabs>
        <w:spacing w:before="121"/>
        <w:ind w:right="108" w:hanging="45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Seçmenin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serbestçe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oy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kullanmasını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engellemek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veya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oylama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sırasında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herhangi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bir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adayı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olumlu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ya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da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olumsuz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etkilemek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yasaktır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31278" w:rsidRPr="005273CD" w:rsidRDefault="00EF7736">
      <w:pPr>
        <w:pStyle w:val="ListParagraph"/>
        <w:numPr>
          <w:ilvl w:val="0"/>
          <w:numId w:val="6"/>
        </w:numPr>
        <w:tabs>
          <w:tab w:val="left" w:pos="979"/>
        </w:tabs>
        <w:spacing w:before="121"/>
        <w:ind w:left="978" w:hanging="47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Her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bölüm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kendi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öğrenci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konseyini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seçer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F31278" w:rsidRPr="005273CD" w:rsidRDefault="006414AB">
      <w:pPr>
        <w:pStyle w:val="BodyText"/>
        <w:ind w:left="978" w:right="107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273C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u </w:t>
      </w:r>
      <w:proofErr w:type="spellStart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>fıkranın</w:t>
      </w:r>
      <w:proofErr w:type="spellEnd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>uygulanmasında</w:t>
      </w:r>
      <w:proofErr w:type="spellEnd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>Teknik</w:t>
      </w:r>
      <w:proofErr w:type="spellEnd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>Mesleki</w:t>
      </w:r>
      <w:proofErr w:type="spellEnd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>Eğitimde</w:t>
      </w:r>
      <w:proofErr w:type="spellEnd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>bölüm</w:t>
      </w:r>
      <w:proofErr w:type="spellEnd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>dalın</w:t>
      </w:r>
      <w:proofErr w:type="spellEnd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>veya</w:t>
      </w:r>
      <w:proofErr w:type="spellEnd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>uzmanlığın</w:t>
      </w:r>
      <w:proofErr w:type="spellEnd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>sınıfı</w:t>
      </w:r>
      <w:proofErr w:type="spellEnd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olarak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>sayılır</w:t>
      </w:r>
      <w:proofErr w:type="spellEnd"/>
      <w:r w:rsidR="00EF7736" w:rsidRPr="005273CD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F31278" w:rsidRPr="005273CD" w:rsidRDefault="00EF7736" w:rsidP="00E520A3">
      <w:pPr>
        <w:pStyle w:val="ListParagraph"/>
        <w:numPr>
          <w:ilvl w:val="0"/>
          <w:numId w:val="6"/>
        </w:numPr>
        <w:tabs>
          <w:tab w:val="left" w:pos="967"/>
        </w:tabs>
        <w:spacing w:before="118"/>
        <w:ind w:right="108"/>
        <w:rPr>
          <w:rFonts w:ascii="Times New Roman" w:hAnsi="Times New Roman" w:cs="Times New Roman"/>
          <w:sz w:val="24"/>
          <w:szCs w:val="24"/>
          <w:lang w:val="en-US"/>
        </w:rPr>
      </w:pPr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(a)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Bölüm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konseyi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beş</w:t>
      </w:r>
      <w:proofErr w:type="spellEnd"/>
      <w:proofErr w:type="gram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üyeden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oluşur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derslerin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başlamasından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sonraki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üçüncü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hafta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içinde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bölümün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tüm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öğrencileri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tarafından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bölümden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sorumlu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öğretmen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veya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öğretim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görevlisi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ve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öğretim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kadrosundan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bir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(1)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üyenin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daha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katılımıyla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gizli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oyla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seçilir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06C05" w:rsidRPr="005273CD" w:rsidRDefault="00C06C05">
      <w:pPr>
        <w:pStyle w:val="BodyText"/>
        <w:spacing w:before="1"/>
        <w:ind w:right="105" w:hanging="425"/>
        <w:rPr>
          <w:rFonts w:ascii="Times New Roman" w:hAnsi="Times New Roman" w:cs="Times New Roman"/>
          <w:sz w:val="24"/>
          <w:szCs w:val="24"/>
          <w:lang w:val="en-US"/>
        </w:rPr>
      </w:pPr>
    </w:p>
    <w:p w:rsidR="00F31278" w:rsidRPr="005273CD" w:rsidRDefault="00EF7736" w:rsidP="00C06C05">
      <w:pPr>
        <w:pStyle w:val="BodyText"/>
        <w:spacing w:before="1"/>
        <w:ind w:left="1276" w:right="105" w:hanging="311"/>
        <w:rPr>
          <w:rFonts w:ascii="Times New Roman" w:hAnsi="Times New Roman" w:cs="Times New Roman"/>
          <w:sz w:val="24"/>
          <w:szCs w:val="24"/>
          <w:lang w:val="en-US"/>
        </w:rPr>
      </w:pPr>
      <w:r w:rsidRPr="005273CD">
        <w:rPr>
          <w:rFonts w:ascii="Times New Roman" w:hAnsi="Times New Roman" w:cs="Times New Roman"/>
          <w:sz w:val="24"/>
          <w:szCs w:val="24"/>
          <w:lang w:val="en-US"/>
        </w:rPr>
        <w:t>(b)</w:t>
      </w:r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Geçerli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oy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pusulaları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en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fazla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beş</w:t>
      </w:r>
      <w:proofErr w:type="spellEnd"/>
      <w:proofErr w:type="gram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(5)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aday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ismi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içeren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oy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pusulaları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iken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geçersiz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oy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pusulaları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seçmenin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kimliğinin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doğrulanmasını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mümkün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kılacak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herhangi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bir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harf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ibare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veya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işaret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taşıyan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veya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adayın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ismini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tanınmaz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hale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getirecek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şekilde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gösteren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veya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seçmenin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iradesinin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doğrulanmasını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imkansız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kılan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oy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pusulalarıdır</w:t>
      </w:r>
      <w:proofErr w:type="spellEnd"/>
      <w:r w:rsidR="00E520A3" w:rsidRPr="005273C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D58DA" w:rsidRPr="005273CD" w:rsidRDefault="004D58DA" w:rsidP="00C06C05">
      <w:pPr>
        <w:pStyle w:val="BodyText"/>
        <w:spacing w:before="1"/>
        <w:ind w:left="1276" w:right="105" w:hanging="311"/>
        <w:rPr>
          <w:rFonts w:ascii="Times New Roman" w:hAnsi="Times New Roman" w:cs="Times New Roman"/>
          <w:sz w:val="24"/>
          <w:szCs w:val="24"/>
          <w:lang w:val="en-US"/>
        </w:rPr>
      </w:pPr>
    </w:p>
    <w:p w:rsidR="00F31278" w:rsidRPr="005273CD" w:rsidRDefault="00EF7736">
      <w:pPr>
        <w:pStyle w:val="BodyText"/>
        <w:ind w:right="111" w:hanging="413"/>
        <w:rPr>
          <w:rFonts w:ascii="Times New Roman" w:hAnsi="Times New Roman" w:cs="Times New Roman"/>
          <w:sz w:val="24"/>
          <w:szCs w:val="24"/>
          <w:lang w:val="en-US"/>
        </w:rPr>
      </w:pPr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(c)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Eşitlik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halinde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berabere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kalan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adaylar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arasında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seçim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sorumlusu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tarafından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kura</w:t>
      </w:r>
      <w:proofErr w:type="spellEnd"/>
      <w:proofErr w:type="gram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çekilecektir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46D4C" w:rsidRPr="005273CD" w:rsidRDefault="00C46D4C">
      <w:pPr>
        <w:pStyle w:val="BodyText"/>
        <w:ind w:right="111" w:hanging="413"/>
        <w:rPr>
          <w:rFonts w:ascii="Times New Roman" w:hAnsi="Times New Roman" w:cs="Times New Roman"/>
          <w:sz w:val="24"/>
          <w:szCs w:val="24"/>
          <w:lang w:val="en-US"/>
        </w:rPr>
      </w:pPr>
    </w:p>
    <w:p w:rsidR="00C46D4C" w:rsidRPr="005273CD" w:rsidRDefault="00C46D4C">
      <w:pPr>
        <w:pStyle w:val="BodyText"/>
        <w:ind w:right="111" w:hanging="413"/>
        <w:rPr>
          <w:rFonts w:ascii="Times New Roman" w:hAnsi="Times New Roman" w:cs="Times New Roman"/>
          <w:sz w:val="24"/>
          <w:szCs w:val="24"/>
          <w:lang w:val="en-US"/>
        </w:rPr>
      </w:pPr>
    </w:p>
    <w:p w:rsidR="00C46D4C" w:rsidRPr="005273CD" w:rsidRDefault="00EF7736" w:rsidP="00C46D4C">
      <w:pPr>
        <w:pStyle w:val="ListParagraph"/>
        <w:numPr>
          <w:ilvl w:val="0"/>
          <w:numId w:val="6"/>
        </w:numPr>
        <w:tabs>
          <w:tab w:val="left" w:pos="967"/>
        </w:tabs>
        <w:ind w:right="6806" w:hanging="459"/>
        <w:jc w:val="both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lastRenderedPageBreak/>
        <w:t>Beş (5) üye:</w:t>
      </w:r>
    </w:p>
    <w:p w:rsidR="00F31278" w:rsidRPr="005273CD" w:rsidRDefault="00EF7736" w:rsidP="00C46D4C">
      <w:pPr>
        <w:tabs>
          <w:tab w:val="left" w:pos="967"/>
        </w:tabs>
        <w:ind w:left="966" w:right="6806"/>
        <w:jc w:val="both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>(a) başkan;</w:t>
      </w:r>
    </w:p>
    <w:p w:rsidR="00C46D4C" w:rsidRPr="005273CD" w:rsidRDefault="00EF7736" w:rsidP="00C46D4C">
      <w:pPr>
        <w:pStyle w:val="BodyText"/>
        <w:ind w:left="978" w:right="6806"/>
        <w:jc w:val="left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>(b) başkan yardımcısı;</w:t>
      </w:r>
    </w:p>
    <w:p w:rsidR="00C46D4C" w:rsidRPr="005273CD" w:rsidRDefault="00EF7736" w:rsidP="00C46D4C">
      <w:pPr>
        <w:pStyle w:val="BodyText"/>
        <w:ind w:left="978" w:right="6806"/>
        <w:jc w:val="left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>(c) sekreter;</w:t>
      </w:r>
    </w:p>
    <w:p w:rsidR="00F31278" w:rsidRPr="005273CD" w:rsidRDefault="00EF7736" w:rsidP="00C46D4C">
      <w:pPr>
        <w:pStyle w:val="BodyText"/>
        <w:ind w:left="978" w:right="6806"/>
        <w:jc w:val="left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>(d) sayman;</w:t>
      </w:r>
    </w:p>
    <w:p w:rsidR="00F31278" w:rsidRPr="005273CD" w:rsidRDefault="00EF7736">
      <w:pPr>
        <w:pStyle w:val="BodyText"/>
        <w:spacing w:before="1"/>
        <w:ind w:left="978"/>
        <w:jc w:val="left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>(e) kütüphane-çevre-sınıf görevlisi.</w:t>
      </w:r>
    </w:p>
    <w:p w:rsidR="00C46D4C" w:rsidRPr="005273CD" w:rsidRDefault="00C46D4C">
      <w:pPr>
        <w:rPr>
          <w:rFonts w:ascii="Times New Roman" w:hAnsi="Times New Roman" w:cs="Times New Roman"/>
          <w:sz w:val="24"/>
          <w:szCs w:val="24"/>
        </w:rPr>
      </w:pPr>
    </w:p>
    <w:p w:rsidR="00F31278" w:rsidRPr="005273CD" w:rsidRDefault="00EF7736" w:rsidP="00DA149F">
      <w:pPr>
        <w:pStyle w:val="ListParagraph"/>
        <w:numPr>
          <w:ilvl w:val="0"/>
          <w:numId w:val="6"/>
        </w:numPr>
        <w:tabs>
          <w:tab w:val="left" w:pos="979"/>
        </w:tabs>
        <w:spacing w:before="57"/>
        <w:ind w:left="978" w:right="110" w:hanging="4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Bölüm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kurulu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seçiminden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hemen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sonra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sorumlu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iki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(2)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profesörün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huzurunda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gizli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oyla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bir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organ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olarak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CD">
        <w:rPr>
          <w:rFonts w:ascii="Times New Roman" w:hAnsi="Times New Roman" w:cs="Times New Roman"/>
          <w:sz w:val="24"/>
          <w:szCs w:val="24"/>
          <w:lang w:val="en-US"/>
        </w:rPr>
        <w:t>kurulur</w:t>
      </w:r>
      <w:proofErr w:type="spellEnd"/>
      <w:r w:rsidRPr="005273C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5273CD">
        <w:rPr>
          <w:rFonts w:ascii="Times New Roman" w:hAnsi="Times New Roman" w:cs="Times New Roman"/>
          <w:sz w:val="24"/>
          <w:szCs w:val="24"/>
        </w:rPr>
        <w:t>Başkan ve diğer üyeler, oylamada aldıkları oylara bakılmaksızın seçilebilirler.</w:t>
      </w:r>
    </w:p>
    <w:p w:rsidR="00F31278" w:rsidRPr="005273CD" w:rsidRDefault="00EF7736">
      <w:pPr>
        <w:pStyle w:val="ListParagraph"/>
        <w:numPr>
          <w:ilvl w:val="0"/>
          <w:numId w:val="6"/>
        </w:numPr>
        <w:tabs>
          <w:tab w:val="left" w:pos="979"/>
        </w:tabs>
        <w:spacing w:before="121"/>
        <w:ind w:left="978" w:right="111" w:hanging="495"/>
        <w:jc w:val="both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>Bölüm kuruluna seçim için aday gösterme hakkı, dört ay içinde davranışlarında herhangi bir azalma olup olmadığına bakılmaksızın, önceki yıl davranışları mükemmel olarak nitelendirilen tüm öğrencilere verilir.</w:t>
      </w:r>
    </w:p>
    <w:p w:rsidR="00F31278" w:rsidRPr="005273CD" w:rsidRDefault="00EF7736">
      <w:pPr>
        <w:pStyle w:val="ListParagraph"/>
        <w:numPr>
          <w:ilvl w:val="0"/>
          <w:numId w:val="6"/>
        </w:numPr>
        <w:tabs>
          <w:tab w:val="left" w:pos="967"/>
        </w:tabs>
        <w:spacing w:before="118"/>
        <w:ind w:right="105" w:hanging="459"/>
        <w:jc w:val="both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>Bir departman kurulu üyesi, ciddi olarak nitelendirilen bir disiplin suçu işlediğinde veya konseyin üç (3) ardışık oturumuna makul olmayan bir şekilde katılmadığında veya çalışma yönetmeliğine uymadığında görevinden alınır.</w:t>
      </w:r>
    </w:p>
    <w:p w:rsidR="00F31278" w:rsidRPr="005273CD" w:rsidRDefault="009543C5" w:rsidP="009543C5">
      <w:pPr>
        <w:pStyle w:val="ListParagraph"/>
        <w:numPr>
          <w:ilvl w:val="0"/>
          <w:numId w:val="6"/>
        </w:numPr>
        <w:tabs>
          <w:tab w:val="left" w:pos="962"/>
        </w:tabs>
        <w:ind w:right="106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>Bölüm k</w:t>
      </w:r>
      <w:r w:rsidRPr="005273CD">
        <w:rPr>
          <w:rFonts w:ascii="Times New Roman" w:hAnsi="Times New Roman" w:cs="Times New Roman"/>
          <w:sz w:val="24"/>
          <w:szCs w:val="24"/>
          <w:lang w:val="tr-TR"/>
        </w:rPr>
        <w:t>onseyleri</w:t>
      </w:r>
      <w:r w:rsidRPr="005273CD">
        <w:rPr>
          <w:rFonts w:ascii="Times New Roman" w:hAnsi="Times New Roman" w:cs="Times New Roman"/>
          <w:sz w:val="24"/>
          <w:szCs w:val="24"/>
        </w:rPr>
        <w:t xml:space="preserve"> kendi bölümlerinden sorumludur, her bölümden sorumlu öğretmen veya öğretim görevlisine bölümde ortaya çıkan sorunları iletir ve onunla tartışır; disiplin, sınıfın temizliği ve görünümü, refah, ilişkiler, zaman çizelgesi ve müfredat, öğretmenlerin metodolojik yaklaşımları, kitaplar ve kutlamalar ve bölümün düzgün işleyişiyle ilgili diğer ciddi konuları tartışırlar</w:t>
      </w:r>
      <w:r w:rsidR="00EF7736" w:rsidRPr="005273CD">
        <w:rPr>
          <w:rFonts w:ascii="Times New Roman" w:hAnsi="Times New Roman" w:cs="Times New Roman"/>
          <w:sz w:val="24"/>
          <w:szCs w:val="24"/>
        </w:rPr>
        <w:t>.</w:t>
      </w:r>
    </w:p>
    <w:p w:rsidR="00F31278" w:rsidRPr="005273CD" w:rsidRDefault="00EF7736" w:rsidP="004D58DA">
      <w:pPr>
        <w:pStyle w:val="ListParagraph"/>
        <w:numPr>
          <w:ilvl w:val="0"/>
          <w:numId w:val="6"/>
        </w:numPr>
        <w:tabs>
          <w:tab w:val="left" w:pos="916"/>
        </w:tabs>
        <w:spacing w:before="119"/>
        <w:ind w:left="956" w:right="2" w:hanging="449"/>
        <w:jc w:val="both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>Ciddi sorunlar olması durumunda, bölüm konseyleri, öğretim süresi dışında bölümün bir oturumunu toplar. oturuma daire başkanı başkanlık eder.</w:t>
      </w:r>
    </w:p>
    <w:p w:rsidR="00F31278" w:rsidRPr="005273CD" w:rsidRDefault="00EF7736" w:rsidP="004D58DA">
      <w:pPr>
        <w:pStyle w:val="ListParagraph"/>
        <w:numPr>
          <w:ilvl w:val="0"/>
          <w:numId w:val="6"/>
        </w:numPr>
        <w:tabs>
          <w:tab w:val="left" w:pos="967"/>
        </w:tabs>
        <w:spacing w:before="121"/>
        <w:ind w:left="978" w:right="591" w:hanging="437"/>
        <w:jc w:val="both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>Koğuş levhasına asılan duyurulardan mahalle konseyleri sorumludur.</w:t>
      </w:r>
    </w:p>
    <w:p w:rsidR="00F31278" w:rsidRPr="005273CD" w:rsidRDefault="009C05C5" w:rsidP="004D58DA">
      <w:pPr>
        <w:pStyle w:val="ListParagraph"/>
        <w:numPr>
          <w:ilvl w:val="0"/>
          <w:numId w:val="6"/>
        </w:numPr>
        <w:tabs>
          <w:tab w:val="left" w:pos="916"/>
        </w:tabs>
        <w:ind w:left="915" w:hanging="409"/>
        <w:jc w:val="both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>Bölüm k</w:t>
      </w:r>
      <w:r w:rsidRPr="005273CD">
        <w:rPr>
          <w:rFonts w:ascii="Times New Roman" w:hAnsi="Times New Roman" w:cs="Times New Roman"/>
          <w:sz w:val="24"/>
          <w:szCs w:val="24"/>
          <w:lang w:val="tr-TR"/>
        </w:rPr>
        <w:t>onseyleri</w:t>
      </w:r>
      <w:r w:rsidR="00EF7736" w:rsidRPr="005273CD">
        <w:rPr>
          <w:rFonts w:ascii="Times New Roman" w:hAnsi="Times New Roman" w:cs="Times New Roman"/>
          <w:sz w:val="24"/>
          <w:szCs w:val="24"/>
        </w:rPr>
        <w:t>, öğretim saatleri dışında, belirledikleri düzenli oturumlarda toplanırlar.</w:t>
      </w:r>
    </w:p>
    <w:p w:rsidR="00F31278" w:rsidRPr="005273CD" w:rsidRDefault="00EF7736" w:rsidP="004D58DA">
      <w:pPr>
        <w:pStyle w:val="BodyText"/>
        <w:spacing w:before="1"/>
        <w:ind w:left="978" w:right="108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>Ortaya çıkan sorunlara ilişkin öneriler hazırlar, bunları bölümün tüm öğrencilerine ve/veya sorumlu öğretim üyesine ve/veya gerekirse okul yönetimine tartışma-görüş alışverişinde sunar.</w:t>
      </w:r>
    </w:p>
    <w:p w:rsidR="00F31278" w:rsidRPr="005273CD" w:rsidRDefault="00F53B19" w:rsidP="004D58DA">
      <w:pPr>
        <w:pStyle w:val="ListParagraph"/>
        <w:numPr>
          <w:ilvl w:val="0"/>
          <w:numId w:val="6"/>
        </w:numPr>
        <w:tabs>
          <w:tab w:val="left" w:pos="979"/>
          <w:tab w:val="left" w:pos="8899"/>
        </w:tabs>
        <w:spacing w:before="118"/>
        <w:ind w:left="978" w:right="113" w:hanging="437"/>
        <w:jc w:val="both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 xml:space="preserve">Bölüm </w:t>
      </w:r>
      <w:r w:rsidRPr="005273CD">
        <w:rPr>
          <w:rFonts w:ascii="Times New Roman" w:hAnsi="Times New Roman" w:cs="Times New Roman"/>
          <w:sz w:val="24"/>
          <w:szCs w:val="24"/>
          <w:lang w:val="tr-TR"/>
        </w:rPr>
        <w:t>konseyi</w:t>
      </w:r>
      <w:r w:rsidR="00EF7736" w:rsidRPr="005273CD">
        <w:rPr>
          <w:rFonts w:ascii="Times New Roman" w:hAnsi="Times New Roman" w:cs="Times New Roman"/>
          <w:sz w:val="24"/>
          <w:szCs w:val="24"/>
        </w:rPr>
        <w:t xml:space="preserve"> saymanı, öğrencilerden </w:t>
      </w:r>
      <w:r w:rsidRPr="005273CD">
        <w:rPr>
          <w:rFonts w:ascii="Times New Roman" w:hAnsi="Times New Roman" w:cs="Times New Roman"/>
          <w:sz w:val="24"/>
          <w:szCs w:val="24"/>
          <w:lang w:val="tr-TR"/>
        </w:rPr>
        <w:t xml:space="preserve">konseyinin </w:t>
      </w:r>
      <w:r w:rsidR="00EF7736" w:rsidRPr="005273CD">
        <w:rPr>
          <w:rFonts w:ascii="Times New Roman" w:hAnsi="Times New Roman" w:cs="Times New Roman"/>
          <w:sz w:val="24"/>
          <w:szCs w:val="24"/>
        </w:rPr>
        <w:t>belirleyeceği düzenli aralıklarla iç yönetmelikle belirlenen miktarda tahsilat yapar.</w:t>
      </w:r>
    </w:p>
    <w:p w:rsidR="00F31278" w:rsidRPr="005273CD" w:rsidRDefault="00EF7736" w:rsidP="005368F7">
      <w:pPr>
        <w:pStyle w:val="ListParagraph"/>
        <w:numPr>
          <w:ilvl w:val="0"/>
          <w:numId w:val="6"/>
        </w:numPr>
        <w:tabs>
          <w:tab w:val="left" w:pos="949"/>
        </w:tabs>
        <w:spacing w:before="1"/>
        <w:ind w:left="978" w:right="110" w:hanging="408"/>
        <w:jc w:val="both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 xml:space="preserve">Bölüm fonuna yatırılacak olan para, bölüm sorumlu öğretim üyesine önceden bilgi verildikten sonra </w:t>
      </w:r>
      <w:r w:rsidR="00F53B19" w:rsidRPr="005273CD">
        <w:rPr>
          <w:rFonts w:ascii="Times New Roman" w:hAnsi="Times New Roman" w:cs="Times New Roman"/>
          <w:sz w:val="24"/>
          <w:szCs w:val="24"/>
        </w:rPr>
        <w:t>yardıma ihtiyacı olan öğrencilere materyal veya diğer yardımların sağlanması için girişimlerde bulunulur</w:t>
      </w:r>
      <w:r w:rsidR="00F53B19" w:rsidRPr="005273CD">
        <w:rPr>
          <w:rFonts w:ascii="Times New Roman" w:hAnsi="Times New Roman" w:cs="Times New Roman"/>
          <w:sz w:val="24"/>
          <w:szCs w:val="24"/>
        </w:rPr>
        <w:t xml:space="preserve"> </w:t>
      </w:r>
      <w:r w:rsidR="00F53B19" w:rsidRPr="005273CD">
        <w:rPr>
          <w:rFonts w:ascii="Times New Roman" w:hAnsi="Times New Roman" w:cs="Times New Roman"/>
          <w:sz w:val="24"/>
          <w:szCs w:val="24"/>
          <w:lang w:val="tr-TR"/>
        </w:rPr>
        <w:t xml:space="preserve">ve </w:t>
      </w:r>
      <w:r w:rsidRPr="005273CD">
        <w:rPr>
          <w:rFonts w:ascii="Times New Roman" w:hAnsi="Times New Roman" w:cs="Times New Roman"/>
          <w:sz w:val="24"/>
          <w:szCs w:val="24"/>
        </w:rPr>
        <w:t>bölümün ihtiyaçları için veya hayır amaçlı kullanılabilir.</w:t>
      </w:r>
    </w:p>
    <w:p w:rsidR="00F31278" w:rsidRPr="005273CD" w:rsidRDefault="00EF7736" w:rsidP="004D58DA">
      <w:pPr>
        <w:pStyle w:val="ListParagraph"/>
        <w:numPr>
          <w:ilvl w:val="0"/>
          <w:numId w:val="6"/>
        </w:numPr>
        <w:tabs>
          <w:tab w:val="left" w:pos="964"/>
        </w:tabs>
        <w:spacing w:before="121"/>
        <w:ind w:left="978" w:right="110" w:hanging="471"/>
        <w:jc w:val="both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>Bölüm meclisi sekreteri toplantıların tutanaklarını tutar ve kurulun duyurularından sorumludur.</w:t>
      </w:r>
    </w:p>
    <w:p w:rsidR="00F31278" w:rsidRPr="005273CD" w:rsidRDefault="00EF7736">
      <w:pPr>
        <w:pStyle w:val="ListParagraph"/>
        <w:numPr>
          <w:ilvl w:val="0"/>
          <w:numId w:val="6"/>
        </w:numPr>
        <w:tabs>
          <w:tab w:val="left" w:pos="982"/>
        </w:tabs>
        <w:spacing w:before="118"/>
        <w:ind w:right="109"/>
        <w:jc w:val="both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>Kütüphaneden sorumlu kişi, çevre - sınıf terbiyesi ödünç alınan kitabı tutar, öğrencilere istedikleri kitapları ödünç verir, kitapların dolaşımını kendisine bildiren bölüm sorumlusundan kitapları teslim alır.</w:t>
      </w:r>
    </w:p>
    <w:p w:rsidR="00F31278" w:rsidRPr="005273CD" w:rsidRDefault="00EF7736" w:rsidP="004D58DA">
      <w:pPr>
        <w:pStyle w:val="ListParagraph"/>
        <w:numPr>
          <w:ilvl w:val="0"/>
          <w:numId w:val="6"/>
        </w:numPr>
        <w:tabs>
          <w:tab w:val="left" w:pos="959"/>
        </w:tabs>
        <w:spacing w:before="121" w:line="268" w:lineRule="exact"/>
        <w:ind w:left="978" w:hanging="452"/>
        <w:jc w:val="both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>Bölüm konseyleri, bölümün ihtiyaçlarına göre küratörleri ve diğer alt komiteleri atar.</w:t>
      </w:r>
    </w:p>
    <w:p w:rsidR="00F31278" w:rsidRPr="005273CD" w:rsidRDefault="00F53B19">
      <w:pPr>
        <w:pStyle w:val="ListParagraph"/>
        <w:numPr>
          <w:ilvl w:val="0"/>
          <w:numId w:val="6"/>
        </w:numPr>
        <w:tabs>
          <w:tab w:val="left" w:pos="1026"/>
          <w:tab w:val="left" w:pos="9792"/>
        </w:tabs>
        <w:ind w:left="978" w:right="112" w:hanging="437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ab/>
      </w:r>
      <w:r w:rsidR="00EF7736" w:rsidRPr="005273CD">
        <w:rPr>
          <w:rFonts w:ascii="Times New Roman" w:hAnsi="Times New Roman" w:cs="Times New Roman"/>
          <w:sz w:val="24"/>
          <w:szCs w:val="24"/>
        </w:rPr>
        <w:t>Bölüm yönetim kurulu üyelerinin davranışları örnek teşkil etmelidir.</w:t>
      </w:r>
      <w:r w:rsidR="00EF7736" w:rsidRPr="005273CD">
        <w:rPr>
          <w:rFonts w:ascii="Times New Roman" w:hAnsi="Times New Roman" w:cs="Times New Roman"/>
          <w:sz w:val="24"/>
          <w:szCs w:val="24"/>
        </w:rPr>
        <w:tab/>
      </w:r>
    </w:p>
    <w:p w:rsidR="00C06C05" w:rsidRPr="005273CD" w:rsidRDefault="00F53B19" w:rsidP="000B3910">
      <w:pPr>
        <w:pStyle w:val="ListParagraph"/>
        <w:numPr>
          <w:ilvl w:val="0"/>
          <w:numId w:val="6"/>
        </w:numPr>
        <w:tabs>
          <w:tab w:val="left" w:pos="1016"/>
        </w:tabs>
        <w:spacing w:before="9"/>
        <w:ind w:left="978" w:right="109" w:hanging="437"/>
        <w:jc w:val="both"/>
        <w:rPr>
          <w:rFonts w:ascii="Times New Roman" w:hAnsi="Times New Roman" w:cs="Times New Roman"/>
          <w:sz w:val="24"/>
          <w:szCs w:val="24"/>
        </w:rPr>
      </w:pPr>
      <w:r w:rsidRPr="005273CD">
        <w:rPr>
          <w:rFonts w:ascii="Times New Roman" w:hAnsi="Times New Roman" w:cs="Times New Roman"/>
          <w:sz w:val="24"/>
          <w:szCs w:val="24"/>
        </w:rPr>
        <w:t xml:space="preserve">Bölüm </w:t>
      </w:r>
      <w:r w:rsidRPr="005273CD">
        <w:rPr>
          <w:rFonts w:ascii="Times New Roman" w:hAnsi="Times New Roman" w:cs="Times New Roman"/>
          <w:sz w:val="24"/>
          <w:szCs w:val="24"/>
          <w:lang w:val="tr-TR"/>
        </w:rPr>
        <w:t>konseyleri</w:t>
      </w:r>
      <w:r w:rsidR="00EF7736" w:rsidRPr="005273CD">
        <w:rPr>
          <w:rFonts w:ascii="Times New Roman" w:hAnsi="Times New Roman" w:cs="Times New Roman"/>
          <w:sz w:val="24"/>
          <w:szCs w:val="24"/>
        </w:rPr>
        <w:t>, başkan, bulunmadığı zamanlarda başkan yardımcısı tarafından toplanır ve üç (3) üye toplantı yeter sayısını oluşturur.</w:t>
      </w:r>
    </w:p>
    <w:sectPr w:rsidR="00C06C05" w:rsidRPr="005273CD">
      <w:headerReference w:type="default" r:id="rId9"/>
      <w:pgSz w:w="11910" w:h="16840"/>
      <w:pgMar w:top="920" w:right="740" w:bottom="1140" w:left="820" w:header="718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60D" w:rsidRDefault="001B360D">
      <w:r>
        <w:separator/>
      </w:r>
    </w:p>
  </w:endnote>
  <w:endnote w:type="continuationSeparator" w:id="0">
    <w:p w:rsidR="001B360D" w:rsidRDefault="001B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60D" w:rsidRDefault="001B360D">
      <w:r>
        <w:separator/>
      </w:r>
    </w:p>
  </w:footnote>
  <w:footnote w:type="continuationSeparator" w:id="0">
    <w:p w:rsidR="001B360D" w:rsidRDefault="001B360D">
      <w:r>
        <w:continuationSeparator/>
      </w:r>
    </w:p>
  </w:footnote>
  <w:footnote w:id="1">
    <w:p w:rsidR="0056402A" w:rsidRPr="0056402A" w:rsidRDefault="0056402A" w:rsidP="0056402A">
      <w:pPr>
        <w:pStyle w:val="Default"/>
        <w:rPr>
          <w:sz w:val="18"/>
          <w:szCs w:val="18"/>
          <w:lang w:val="el-GR"/>
        </w:rPr>
      </w:pPr>
      <w:r>
        <w:rPr>
          <w:rStyle w:val="FootnoteReference"/>
        </w:rPr>
        <w:footnoteRef/>
      </w:r>
      <w:r w:rsidRPr="0056402A">
        <w:rPr>
          <w:lang w:val="el-GR"/>
        </w:rPr>
        <w:t>Öğrenci Konseyi seçimlerini düzenleyen Yönetmeliğe göre (Kamu Orta ve Teknik Eğitim Okullarının Yeni İşletme Yönetmeliğinden)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1278" w:rsidRDefault="00047DC2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355136" behindDoc="1" locked="0" layoutInCell="1" allowOverlap="1">
              <wp:simplePos x="0" y="0"/>
              <wp:positionH relativeFrom="page">
                <wp:posOffset>3806825</wp:posOffset>
              </wp:positionH>
              <wp:positionV relativeFrom="page">
                <wp:posOffset>443230</wp:posOffset>
              </wp:positionV>
              <wp:extent cx="889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1278" w:rsidRDefault="00F31278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9.75pt;margin-top:34.9pt;width:7pt;height:13.05pt;z-index:-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" filled="f" stroked="f">
              <v:textbox inset="0,0,0,0">
                <w:txbxContent>
                  <w:p w:rsidR="00F31278" w:rsidRDefault="00F31278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3133"/>
    <w:multiLevelType w:val="hybridMultilevel"/>
    <w:tmpl w:val="46906F7C"/>
    <w:lvl w:ilvl="0" w:tplc="45985602">
      <w:start w:val="2"/>
      <w:numFmt w:val="decimal"/>
      <w:lvlText w:val="(%1)"/>
      <w:lvlJc w:val="left"/>
      <w:pPr>
        <w:ind w:left="966" w:hanging="425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l-GR" w:bidi="el-GR"/>
      </w:rPr>
    </w:lvl>
    <w:lvl w:ilvl="1" w:tplc="001A64EA">
      <w:numFmt w:val="bullet"/>
      <w:lvlText w:val="•"/>
      <w:lvlJc w:val="left"/>
      <w:pPr>
        <w:ind w:left="980" w:hanging="425"/>
      </w:pPr>
      <w:rPr>
        <w:rFonts w:hint="default"/>
        <w:lang w:val="el-GR" w:eastAsia="el-GR" w:bidi="el-GR"/>
      </w:rPr>
    </w:lvl>
    <w:lvl w:ilvl="2" w:tplc="FB188E2A">
      <w:numFmt w:val="bullet"/>
      <w:lvlText w:val="•"/>
      <w:lvlJc w:val="left"/>
      <w:pPr>
        <w:ind w:left="2020" w:hanging="425"/>
      </w:pPr>
      <w:rPr>
        <w:rFonts w:hint="default"/>
        <w:lang w:val="el-GR" w:eastAsia="el-GR" w:bidi="el-GR"/>
      </w:rPr>
    </w:lvl>
    <w:lvl w:ilvl="3" w:tplc="4E407AB8">
      <w:numFmt w:val="bullet"/>
      <w:lvlText w:val="•"/>
      <w:lvlJc w:val="left"/>
      <w:pPr>
        <w:ind w:left="3061" w:hanging="425"/>
      </w:pPr>
      <w:rPr>
        <w:rFonts w:hint="default"/>
        <w:lang w:val="el-GR" w:eastAsia="el-GR" w:bidi="el-GR"/>
      </w:rPr>
    </w:lvl>
    <w:lvl w:ilvl="4" w:tplc="4578A0B6">
      <w:numFmt w:val="bullet"/>
      <w:lvlText w:val="•"/>
      <w:lvlJc w:val="left"/>
      <w:pPr>
        <w:ind w:left="4102" w:hanging="425"/>
      </w:pPr>
      <w:rPr>
        <w:rFonts w:hint="default"/>
        <w:lang w:val="el-GR" w:eastAsia="el-GR" w:bidi="el-GR"/>
      </w:rPr>
    </w:lvl>
    <w:lvl w:ilvl="5" w:tplc="0808858C">
      <w:numFmt w:val="bullet"/>
      <w:lvlText w:val="•"/>
      <w:lvlJc w:val="left"/>
      <w:pPr>
        <w:ind w:left="5142" w:hanging="425"/>
      </w:pPr>
      <w:rPr>
        <w:rFonts w:hint="default"/>
        <w:lang w:val="el-GR" w:eastAsia="el-GR" w:bidi="el-GR"/>
      </w:rPr>
    </w:lvl>
    <w:lvl w:ilvl="6" w:tplc="CA7EEFD4">
      <w:numFmt w:val="bullet"/>
      <w:lvlText w:val="•"/>
      <w:lvlJc w:val="left"/>
      <w:pPr>
        <w:ind w:left="6183" w:hanging="425"/>
      </w:pPr>
      <w:rPr>
        <w:rFonts w:hint="default"/>
        <w:lang w:val="el-GR" w:eastAsia="el-GR" w:bidi="el-GR"/>
      </w:rPr>
    </w:lvl>
    <w:lvl w:ilvl="7" w:tplc="59A6B9C8">
      <w:numFmt w:val="bullet"/>
      <w:lvlText w:val="•"/>
      <w:lvlJc w:val="left"/>
      <w:pPr>
        <w:ind w:left="7224" w:hanging="425"/>
      </w:pPr>
      <w:rPr>
        <w:rFonts w:hint="default"/>
        <w:lang w:val="el-GR" w:eastAsia="el-GR" w:bidi="el-GR"/>
      </w:rPr>
    </w:lvl>
    <w:lvl w:ilvl="8" w:tplc="C94C09A0">
      <w:numFmt w:val="bullet"/>
      <w:lvlText w:val="•"/>
      <w:lvlJc w:val="left"/>
      <w:pPr>
        <w:ind w:left="8264" w:hanging="425"/>
      </w:pPr>
      <w:rPr>
        <w:rFonts w:hint="default"/>
        <w:lang w:val="el-GR" w:eastAsia="el-GR" w:bidi="el-GR"/>
      </w:rPr>
    </w:lvl>
  </w:abstractNum>
  <w:abstractNum w:abstractNumId="1">
    <w:nsid w:val="1B9432C0"/>
    <w:multiLevelType w:val="hybridMultilevel"/>
    <w:tmpl w:val="614E5DE4"/>
    <w:lvl w:ilvl="0" w:tplc="82660D98">
      <w:start w:val="58"/>
      <w:numFmt w:val="decimal"/>
      <w:lvlText w:val="(%1)"/>
      <w:lvlJc w:val="left"/>
      <w:pPr>
        <w:ind w:left="966" w:hanging="425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l-GR" w:bidi="el-GR"/>
      </w:rPr>
    </w:lvl>
    <w:lvl w:ilvl="1" w:tplc="064A9840">
      <w:numFmt w:val="bullet"/>
      <w:lvlText w:val="•"/>
      <w:lvlJc w:val="left"/>
      <w:pPr>
        <w:ind w:left="1898" w:hanging="425"/>
      </w:pPr>
      <w:rPr>
        <w:rFonts w:hint="default"/>
        <w:lang w:val="el-GR" w:eastAsia="el-GR" w:bidi="el-GR"/>
      </w:rPr>
    </w:lvl>
    <w:lvl w:ilvl="2" w:tplc="4BA8BB48">
      <w:numFmt w:val="bullet"/>
      <w:lvlText w:val="•"/>
      <w:lvlJc w:val="left"/>
      <w:pPr>
        <w:ind w:left="2837" w:hanging="425"/>
      </w:pPr>
      <w:rPr>
        <w:rFonts w:hint="default"/>
        <w:lang w:val="el-GR" w:eastAsia="el-GR" w:bidi="el-GR"/>
      </w:rPr>
    </w:lvl>
    <w:lvl w:ilvl="3" w:tplc="34B2DF74">
      <w:numFmt w:val="bullet"/>
      <w:lvlText w:val="•"/>
      <w:lvlJc w:val="left"/>
      <w:pPr>
        <w:ind w:left="3775" w:hanging="425"/>
      </w:pPr>
      <w:rPr>
        <w:rFonts w:hint="default"/>
        <w:lang w:val="el-GR" w:eastAsia="el-GR" w:bidi="el-GR"/>
      </w:rPr>
    </w:lvl>
    <w:lvl w:ilvl="4" w:tplc="FDE6F66A">
      <w:numFmt w:val="bullet"/>
      <w:lvlText w:val="•"/>
      <w:lvlJc w:val="left"/>
      <w:pPr>
        <w:ind w:left="4714" w:hanging="425"/>
      </w:pPr>
      <w:rPr>
        <w:rFonts w:hint="default"/>
        <w:lang w:val="el-GR" w:eastAsia="el-GR" w:bidi="el-GR"/>
      </w:rPr>
    </w:lvl>
    <w:lvl w:ilvl="5" w:tplc="D3D8ADF6">
      <w:numFmt w:val="bullet"/>
      <w:lvlText w:val="•"/>
      <w:lvlJc w:val="left"/>
      <w:pPr>
        <w:ind w:left="5653" w:hanging="425"/>
      </w:pPr>
      <w:rPr>
        <w:rFonts w:hint="default"/>
        <w:lang w:val="el-GR" w:eastAsia="el-GR" w:bidi="el-GR"/>
      </w:rPr>
    </w:lvl>
    <w:lvl w:ilvl="6" w:tplc="3A16AE6E">
      <w:numFmt w:val="bullet"/>
      <w:lvlText w:val="•"/>
      <w:lvlJc w:val="left"/>
      <w:pPr>
        <w:ind w:left="6591" w:hanging="425"/>
      </w:pPr>
      <w:rPr>
        <w:rFonts w:hint="default"/>
        <w:lang w:val="el-GR" w:eastAsia="el-GR" w:bidi="el-GR"/>
      </w:rPr>
    </w:lvl>
    <w:lvl w:ilvl="7" w:tplc="52120AB4">
      <w:numFmt w:val="bullet"/>
      <w:lvlText w:val="•"/>
      <w:lvlJc w:val="left"/>
      <w:pPr>
        <w:ind w:left="7530" w:hanging="425"/>
      </w:pPr>
      <w:rPr>
        <w:rFonts w:hint="default"/>
        <w:lang w:val="el-GR" w:eastAsia="el-GR" w:bidi="el-GR"/>
      </w:rPr>
    </w:lvl>
    <w:lvl w:ilvl="8" w:tplc="F608303C">
      <w:numFmt w:val="bullet"/>
      <w:lvlText w:val="•"/>
      <w:lvlJc w:val="left"/>
      <w:pPr>
        <w:ind w:left="8469" w:hanging="425"/>
      </w:pPr>
      <w:rPr>
        <w:rFonts w:hint="default"/>
        <w:lang w:val="el-GR" w:eastAsia="el-GR" w:bidi="el-GR"/>
      </w:rPr>
    </w:lvl>
  </w:abstractNum>
  <w:abstractNum w:abstractNumId="2">
    <w:nsid w:val="1CC01CA1"/>
    <w:multiLevelType w:val="hybridMultilevel"/>
    <w:tmpl w:val="080C21F2"/>
    <w:lvl w:ilvl="0" w:tplc="A9664AA0">
      <w:start w:val="46"/>
      <w:numFmt w:val="decimal"/>
      <w:lvlText w:val="(%1)"/>
      <w:lvlJc w:val="left"/>
      <w:pPr>
        <w:ind w:left="966" w:hanging="425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l-GR" w:bidi="el-GR"/>
      </w:rPr>
    </w:lvl>
    <w:lvl w:ilvl="1" w:tplc="2E26C0D2">
      <w:numFmt w:val="bullet"/>
      <w:lvlText w:val="•"/>
      <w:lvlJc w:val="left"/>
      <w:pPr>
        <w:ind w:left="1898" w:hanging="425"/>
      </w:pPr>
      <w:rPr>
        <w:rFonts w:hint="default"/>
        <w:lang w:val="el-GR" w:eastAsia="el-GR" w:bidi="el-GR"/>
      </w:rPr>
    </w:lvl>
    <w:lvl w:ilvl="2" w:tplc="B12435E8">
      <w:numFmt w:val="bullet"/>
      <w:lvlText w:val="•"/>
      <w:lvlJc w:val="left"/>
      <w:pPr>
        <w:ind w:left="2837" w:hanging="425"/>
      </w:pPr>
      <w:rPr>
        <w:rFonts w:hint="default"/>
        <w:lang w:val="el-GR" w:eastAsia="el-GR" w:bidi="el-GR"/>
      </w:rPr>
    </w:lvl>
    <w:lvl w:ilvl="3" w:tplc="5EB256B6">
      <w:numFmt w:val="bullet"/>
      <w:lvlText w:val="•"/>
      <w:lvlJc w:val="left"/>
      <w:pPr>
        <w:ind w:left="3775" w:hanging="425"/>
      </w:pPr>
      <w:rPr>
        <w:rFonts w:hint="default"/>
        <w:lang w:val="el-GR" w:eastAsia="el-GR" w:bidi="el-GR"/>
      </w:rPr>
    </w:lvl>
    <w:lvl w:ilvl="4" w:tplc="E90E4EA0">
      <w:numFmt w:val="bullet"/>
      <w:lvlText w:val="•"/>
      <w:lvlJc w:val="left"/>
      <w:pPr>
        <w:ind w:left="4714" w:hanging="425"/>
      </w:pPr>
      <w:rPr>
        <w:rFonts w:hint="default"/>
        <w:lang w:val="el-GR" w:eastAsia="el-GR" w:bidi="el-GR"/>
      </w:rPr>
    </w:lvl>
    <w:lvl w:ilvl="5" w:tplc="E514B1C4">
      <w:numFmt w:val="bullet"/>
      <w:lvlText w:val="•"/>
      <w:lvlJc w:val="left"/>
      <w:pPr>
        <w:ind w:left="5653" w:hanging="425"/>
      </w:pPr>
      <w:rPr>
        <w:rFonts w:hint="default"/>
        <w:lang w:val="el-GR" w:eastAsia="el-GR" w:bidi="el-GR"/>
      </w:rPr>
    </w:lvl>
    <w:lvl w:ilvl="6" w:tplc="3746C16A">
      <w:numFmt w:val="bullet"/>
      <w:lvlText w:val="•"/>
      <w:lvlJc w:val="left"/>
      <w:pPr>
        <w:ind w:left="6591" w:hanging="425"/>
      </w:pPr>
      <w:rPr>
        <w:rFonts w:hint="default"/>
        <w:lang w:val="el-GR" w:eastAsia="el-GR" w:bidi="el-GR"/>
      </w:rPr>
    </w:lvl>
    <w:lvl w:ilvl="7" w:tplc="967EFBBA">
      <w:numFmt w:val="bullet"/>
      <w:lvlText w:val="•"/>
      <w:lvlJc w:val="left"/>
      <w:pPr>
        <w:ind w:left="7530" w:hanging="425"/>
      </w:pPr>
      <w:rPr>
        <w:rFonts w:hint="default"/>
        <w:lang w:val="el-GR" w:eastAsia="el-GR" w:bidi="el-GR"/>
      </w:rPr>
    </w:lvl>
    <w:lvl w:ilvl="8" w:tplc="91AACC78">
      <w:numFmt w:val="bullet"/>
      <w:lvlText w:val="•"/>
      <w:lvlJc w:val="left"/>
      <w:pPr>
        <w:ind w:left="8469" w:hanging="425"/>
      </w:pPr>
      <w:rPr>
        <w:rFonts w:hint="default"/>
        <w:lang w:val="el-GR" w:eastAsia="el-GR" w:bidi="el-GR"/>
      </w:rPr>
    </w:lvl>
  </w:abstractNum>
  <w:abstractNum w:abstractNumId="3">
    <w:nsid w:val="4A143444"/>
    <w:multiLevelType w:val="hybridMultilevel"/>
    <w:tmpl w:val="A9D4C0C6"/>
    <w:lvl w:ilvl="0" w:tplc="0EF8A7EA">
      <w:start w:val="36"/>
      <w:numFmt w:val="decimal"/>
      <w:lvlText w:val="(%1)"/>
      <w:lvlJc w:val="left"/>
      <w:pPr>
        <w:ind w:left="978" w:hanging="458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l-GR" w:bidi="el-GR"/>
      </w:rPr>
    </w:lvl>
    <w:lvl w:ilvl="1" w:tplc="58F423A2">
      <w:numFmt w:val="bullet"/>
      <w:lvlText w:val="•"/>
      <w:lvlJc w:val="left"/>
      <w:pPr>
        <w:ind w:left="1916" w:hanging="458"/>
      </w:pPr>
      <w:rPr>
        <w:rFonts w:hint="default"/>
        <w:lang w:val="el-GR" w:eastAsia="el-GR" w:bidi="el-GR"/>
      </w:rPr>
    </w:lvl>
    <w:lvl w:ilvl="2" w:tplc="4484EA90">
      <w:numFmt w:val="bullet"/>
      <w:lvlText w:val="•"/>
      <w:lvlJc w:val="left"/>
      <w:pPr>
        <w:ind w:left="2853" w:hanging="458"/>
      </w:pPr>
      <w:rPr>
        <w:rFonts w:hint="default"/>
        <w:lang w:val="el-GR" w:eastAsia="el-GR" w:bidi="el-GR"/>
      </w:rPr>
    </w:lvl>
    <w:lvl w:ilvl="3" w:tplc="5AD6493C">
      <w:numFmt w:val="bullet"/>
      <w:lvlText w:val="•"/>
      <w:lvlJc w:val="left"/>
      <w:pPr>
        <w:ind w:left="3789" w:hanging="458"/>
      </w:pPr>
      <w:rPr>
        <w:rFonts w:hint="default"/>
        <w:lang w:val="el-GR" w:eastAsia="el-GR" w:bidi="el-GR"/>
      </w:rPr>
    </w:lvl>
    <w:lvl w:ilvl="4" w:tplc="D0780FCE">
      <w:numFmt w:val="bullet"/>
      <w:lvlText w:val="•"/>
      <w:lvlJc w:val="left"/>
      <w:pPr>
        <w:ind w:left="4726" w:hanging="458"/>
      </w:pPr>
      <w:rPr>
        <w:rFonts w:hint="default"/>
        <w:lang w:val="el-GR" w:eastAsia="el-GR" w:bidi="el-GR"/>
      </w:rPr>
    </w:lvl>
    <w:lvl w:ilvl="5" w:tplc="BA04C04C">
      <w:numFmt w:val="bullet"/>
      <w:lvlText w:val="•"/>
      <w:lvlJc w:val="left"/>
      <w:pPr>
        <w:ind w:left="5663" w:hanging="458"/>
      </w:pPr>
      <w:rPr>
        <w:rFonts w:hint="default"/>
        <w:lang w:val="el-GR" w:eastAsia="el-GR" w:bidi="el-GR"/>
      </w:rPr>
    </w:lvl>
    <w:lvl w:ilvl="6" w:tplc="DE284CCC">
      <w:numFmt w:val="bullet"/>
      <w:lvlText w:val="•"/>
      <w:lvlJc w:val="left"/>
      <w:pPr>
        <w:ind w:left="6599" w:hanging="458"/>
      </w:pPr>
      <w:rPr>
        <w:rFonts w:hint="default"/>
        <w:lang w:val="el-GR" w:eastAsia="el-GR" w:bidi="el-GR"/>
      </w:rPr>
    </w:lvl>
    <w:lvl w:ilvl="7" w:tplc="A7085850">
      <w:numFmt w:val="bullet"/>
      <w:lvlText w:val="•"/>
      <w:lvlJc w:val="left"/>
      <w:pPr>
        <w:ind w:left="7536" w:hanging="458"/>
      </w:pPr>
      <w:rPr>
        <w:rFonts w:hint="default"/>
        <w:lang w:val="el-GR" w:eastAsia="el-GR" w:bidi="el-GR"/>
      </w:rPr>
    </w:lvl>
    <w:lvl w:ilvl="8" w:tplc="6F50B27C">
      <w:numFmt w:val="bullet"/>
      <w:lvlText w:val="•"/>
      <w:lvlJc w:val="left"/>
      <w:pPr>
        <w:ind w:left="8473" w:hanging="458"/>
      </w:pPr>
      <w:rPr>
        <w:rFonts w:hint="default"/>
        <w:lang w:val="el-GR" w:eastAsia="el-GR" w:bidi="el-GR"/>
      </w:rPr>
    </w:lvl>
  </w:abstractNum>
  <w:abstractNum w:abstractNumId="4">
    <w:nsid w:val="57AC3098"/>
    <w:multiLevelType w:val="hybridMultilevel"/>
    <w:tmpl w:val="F780A84E"/>
    <w:lvl w:ilvl="0" w:tplc="23A039C2">
      <w:start w:val="22"/>
      <w:numFmt w:val="decimal"/>
      <w:lvlText w:val="(%1)"/>
      <w:lvlJc w:val="left"/>
      <w:pPr>
        <w:ind w:left="966" w:hanging="427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l-GR" w:bidi="el-GR"/>
      </w:rPr>
    </w:lvl>
    <w:lvl w:ilvl="1" w:tplc="581C9CA0">
      <w:numFmt w:val="bullet"/>
      <w:lvlText w:val="•"/>
      <w:lvlJc w:val="left"/>
      <w:pPr>
        <w:ind w:left="1400" w:hanging="427"/>
      </w:pPr>
      <w:rPr>
        <w:rFonts w:hint="default"/>
        <w:lang w:val="el-GR" w:eastAsia="el-GR" w:bidi="el-GR"/>
      </w:rPr>
    </w:lvl>
    <w:lvl w:ilvl="2" w:tplc="36189EDE">
      <w:numFmt w:val="bullet"/>
      <w:lvlText w:val="•"/>
      <w:lvlJc w:val="left"/>
      <w:pPr>
        <w:ind w:left="2394" w:hanging="427"/>
      </w:pPr>
      <w:rPr>
        <w:rFonts w:hint="default"/>
        <w:lang w:val="el-GR" w:eastAsia="el-GR" w:bidi="el-GR"/>
      </w:rPr>
    </w:lvl>
    <w:lvl w:ilvl="3" w:tplc="22F2FC1C">
      <w:numFmt w:val="bullet"/>
      <w:lvlText w:val="•"/>
      <w:lvlJc w:val="left"/>
      <w:pPr>
        <w:ind w:left="3388" w:hanging="427"/>
      </w:pPr>
      <w:rPr>
        <w:rFonts w:hint="default"/>
        <w:lang w:val="el-GR" w:eastAsia="el-GR" w:bidi="el-GR"/>
      </w:rPr>
    </w:lvl>
    <w:lvl w:ilvl="4" w:tplc="6F36E6DA">
      <w:numFmt w:val="bullet"/>
      <w:lvlText w:val="•"/>
      <w:lvlJc w:val="left"/>
      <w:pPr>
        <w:ind w:left="4382" w:hanging="427"/>
      </w:pPr>
      <w:rPr>
        <w:rFonts w:hint="default"/>
        <w:lang w:val="el-GR" w:eastAsia="el-GR" w:bidi="el-GR"/>
      </w:rPr>
    </w:lvl>
    <w:lvl w:ilvl="5" w:tplc="F75077B8">
      <w:numFmt w:val="bullet"/>
      <w:lvlText w:val="•"/>
      <w:lvlJc w:val="left"/>
      <w:pPr>
        <w:ind w:left="5376" w:hanging="427"/>
      </w:pPr>
      <w:rPr>
        <w:rFonts w:hint="default"/>
        <w:lang w:val="el-GR" w:eastAsia="el-GR" w:bidi="el-GR"/>
      </w:rPr>
    </w:lvl>
    <w:lvl w:ilvl="6" w:tplc="55B0D128">
      <w:numFmt w:val="bullet"/>
      <w:lvlText w:val="•"/>
      <w:lvlJc w:val="left"/>
      <w:pPr>
        <w:ind w:left="6370" w:hanging="427"/>
      </w:pPr>
      <w:rPr>
        <w:rFonts w:hint="default"/>
        <w:lang w:val="el-GR" w:eastAsia="el-GR" w:bidi="el-GR"/>
      </w:rPr>
    </w:lvl>
    <w:lvl w:ilvl="7" w:tplc="6E16AAE0">
      <w:numFmt w:val="bullet"/>
      <w:lvlText w:val="•"/>
      <w:lvlJc w:val="left"/>
      <w:pPr>
        <w:ind w:left="7364" w:hanging="427"/>
      </w:pPr>
      <w:rPr>
        <w:rFonts w:hint="default"/>
        <w:lang w:val="el-GR" w:eastAsia="el-GR" w:bidi="el-GR"/>
      </w:rPr>
    </w:lvl>
    <w:lvl w:ilvl="8" w:tplc="E02EF314">
      <w:numFmt w:val="bullet"/>
      <w:lvlText w:val="•"/>
      <w:lvlJc w:val="left"/>
      <w:pPr>
        <w:ind w:left="8358" w:hanging="427"/>
      </w:pPr>
      <w:rPr>
        <w:rFonts w:hint="default"/>
        <w:lang w:val="el-GR" w:eastAsia="el-GR" w:bidi="el-GR"/>
      </w:rPr>
    </w:lvl>
  </w:abstractNum>
  <w:abstractNum w:abstractNumId="5">
    <w:nsid w:val="60EE55C5"/>
    <w:multiLevelType w:val="hybridMultilevel"/>
    <w:tmpl w:val="7646DAB2"/>
    <w:lvl w:ilvl="0" w:tplc="9618B6DE">
      <w:start w:val="54"/>
      <w:numFmt w:val="decimal"/>
      <w:lvlText w:val="(%1)"/>
      <w:lvlJc w:val="left"/>
      <w:pPr>
        <w:ind w:left="966" w:hanging="425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l-GR" w:bidi="el-GR"/>
      </w:rPr>
    </w:lvl>
    <w:lvl w:ilvl="1" w:tplc="DA082004">
      <w:numFmt w:val="bullet"/>
      <w:lvlText w:val="•"/>
      <w:lvlJc w:val="left"/>
      <w:pPr>
        <w:ind w:left="1898" w:hanging="425"/>
      </w:pPr>
      <w:rPr>
        <w:rFonts w:hint="default"/>
        <w:lang w:val="el-GR" w:eastAsia="el-GR" w:bidi="el-GR"/>
      </w:rPr>
    </w:lvl>
    <w:lvl w:ilvl="2" w:tplc="C2502E22">
      <w:numFmt w:val="bullet"/>
      <w:lvlText w:val="•"/>
      <w:lvlJc w:val="left"/>
      <w:pPr>
        <w:ind w:left="2837" w:hanging="425"/>
      </w:pPr>
      <w:rPr>
        <w:rFonts w:hint="default"/>
        <w:lang w:val="el-GR" w:eastAsia="el-GR" w:bidi="el-GR"/>
      </w:rPr>
    </w:lvl>
    <w:lvl w:ilvl="3" w:tplc="3D789246">
      <w:numFmt w:val="bullet"/>
      <w:lvlText w:val="•"/>
      <w:lvlJc w:val="left"/>
      <w:pPr>
        <w:ind w:left="3775" w:hanging="425"/>
      </w:pPr>
      <w:rPr>
        <w:rFonts w:hint="default"/>
        <w:lang w:val="el-GR" w:eastAsia="el-GR" w:bidi="el-GR"/>
      </w:rPr>
    </w:lvl>
    <w:lvl w:ilvl="4" w:tplc="212AA5EE">
      <w:numFmt w:val="bullet"/>
      <w:lvlText w:val="•"/>
      <w:lvlJc w:val="left"/>
      <w:pPr>
        <w:ind w:left="4714" w:hanging="425"/>
      </w:pPr>
      <w:rPr>
        <w:rFonts w:hint="default"/>
        <w:lang w:val="el-GR" w:eastAsia="el-GR" w:bidi="el-GR"/>
      </w:rPr>
    </w:lvl>
    <w:lvl w:ilvl="5" w:tplc="264A27B0">
      <w:numFmt w:val="bullet"/>
      <w:lvlText w:val="•"/>
      <w:lvlJc w:val="left"/>
      <w:pPr>
        <w:ind w:left="5653" w:hanging="425"/>
      </w:pPr>
      <w:rPr>
        <w:rFonts w:hint="default"/>
        <w:lang w:val="el-GR" w:eastAsia="el-GR" w:bidi="el-GR"/>
      </w:rPr>
    </w:lvl>
    <w:lvl w:ilvl="6" w:tplc="F38015CC">
      <w:numFmt w:val="bullet"/>
      <w:lvlText w:val="•"/>
      <w:lvlJc w:val="left"/>
      <w:pPr>
        <w:ind w:left="6591" w:hanging="425"/>
      </w:pPr>
      <w:rPr>
        <w:rFonts w:hint="default"/>
        <w:lang w:val="el-GR" w:eastAsia="el-GR" w:bidi="el-GR"/>
      </w:rPr>
    </w:lvl>
    <w:lvl w:ilvl="7" w:tplc="911C7FA4">
      <w:numFmt w:val="bullet"/>
      <w:lvlText w:val="•"/>
      <w:lvlJc w:val="left"/>
      <w:pPr>
        <w:ind w:left="7530" w:hanging="425"/>
      </w:pPr>
      <w:rPr>
        <w:rFonts w:hint="default"/>
        <w:lang w:val="el-GR" w:eastAsia="el-GR" w:bidi="el-GR"/>
      </w:rPr>
    </w:lvl>
    <w:lvl w:ilvl="8" w:tplc="17CA1710">
      <w:numFmt w:val="bullet"/>
      <w:lvlText w:val="•"/>
      <w:lvlJc w:val="left"/>
      <w:pPr>
        <w:ind w:left="8469" w:hanging="425"/>
      </w:pPr>
      <w:rPr>
        <w:rFonts w:hint="default"/>
        <w:lang w:val="el-GR" w:eastAsia="el-GR" w:bidi="el-GR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278"/>
    <w:rsid w:val="00047DC2"/>
    <w:rsid w:val="0005104A"/>
    <w:rsid w:val="00053BBB"/>
    <w:rsid w:val="0012407A"/>
    <w:rsid w:val="001860F3"/>
    <w:rsid w:val="001B360D"/>
    <w:rsid w:val="002C475C"/>
    <w:rsid w:val="003C7697"/>
    <w:rsid w:val="004D58DA"/>
    <w:rsid w:val="005273CD"/>
    <w:rsid w:val="0056402A"/>
    <w:rsid w:val="006414AB"/>
    <w:rsid w:val="009543C5"/>
    <w:rsid w:val="009C05C5"/>
    <w:rsid w:val="00C06C05"/>
    <w:rsid w:val="00C46D4C"/>
    <w:rsid w:val="00E03124"/>
    <w:rsid w:val="00E520A3"/>
    <w:rsid w:val="00EF7736"/>
    <w:rsid w:val="00F31278"/>
    <w:rsid w:val="00F53B19"/>
    <w:rsid w:val="00FC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 w:eastAsia="el-GR" w:bidi="el-GR"/>
    </w:rPr>
  </w:style>
  <w:style w:type="paragraph" w:styleId="Heading1">
    <w:name w:val="heading 1"/>
    <w:basedOn w:val="Normal"/>
    <w:uiPriority w:val="1"/>
    <w:qFormat/>
    <w:pPr>
      <w:ind w:left="2208" w:right="2209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90"/>
      <w:jc w:val="both"/>
    </w:pPr>
  </w:style>
  <w:style w:type="paragraph" w:styleId="ListParagraph">
    <w:name w:val="List Paragraph"/>
    <w:basedOn w:val="Normal"/>
    <w:uiPriority w:val="1"/>
    <w:qFormat/>
    <w:pPr>
      <w:spacing w:before="120"/>
      <w:ind w:left="966" w:hanging="425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46D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6D4C"/>
    <w:rPr>
      <w:rFonts w:ascii="Calibri" w:eastAsia="Calibri" w:hAnsi="Calibri" w:cs="Calibri"/>
      <w:lang w:val="el-GR" w:eastAsia="el-GR" w:bidi="el-GR"/>
    </w:rPr>
  </w:style>
  <w:style w:type="paragraph" w:styleId="Footer">
    <w:name w:val="footer"/>
    <w:basedOn w:val="Normal"/>
    <w:link w:val="FooterChar"/>
    <w:uiPriority w:val="99"/>
    <w:unhideWhenUsed/>
    <w:rsid w:val="00C46D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6D4C"/>
    <w:rPr>
      <w:rFonts w:ascii="Calibri" w:eastAsia="Calibri" w:hAnsi="Calibri" w:cs="Calibri"/>
      <w:lang w:val="el-GR" w:eastAsia="el-GR" w:bidi="el-G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40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402A"/>
    <w:rPr>
      <w:rFonts w:ascii="Calibri" w:eastAsia="Calibri" w:hAnsi="Calibri" w:cs="Calibri"/>
      <w:sz w:val="20"/>
      <w:szCs w:val="20"/>
      <w:lang w:val="el-GR" w:eastAsia="el-GR" w:bidi="el-GR"/>
    </w:rPr>
  </w:style>
  <w:style w:type="character" w:styleId="FootnoteReference">
    <w:name w:val="footnote reference"/>
    <w:basedOn w:val="DefaultParagraphFont"/>
    <w:uiPriority w:val="99"/>
    <w:semiHidden/>
    <w:unhideWhenUsed/>
    <w:rsid w:val="0056402A"/>
    <w:rPr>
      <w:vertAlign w:val="superscript"/>
    </w:rPr>
  </w:style>
  <w:style w:type="paragraph" w:customStyle="1" w:styleId="Default">
    <w:name w:val="Default"/>
    <w:rsid w:val="0056402A"/>
    <w:pPr>
      <w:widowControl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6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697"/>
    <w:rPr>
      <w:rFonts w:ascii="Tahoma" w:eastAsia="Calibri" w:hAnsi="Tahoma" w:cs="Tahoma"/>
      <w:sz w:val="16"/>
      <w:szCs w:val="16"/>
      <w:lang w:val="el-GR" w:eastAsia="el-GR" w:bidi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 w:eastAsia="el-GR" w:bidi="el-GR"/>
    </w:rPr>
  </w:style>
  <w:style w:type="paragraph" w:styleId="Heading1">
    <w:name w:val="heading 1"/>
    <w:basedOn w:val="Normal"/>
    <w:uiPriority w:val="1"/>
    <w:qFormat/>
    <w:pPr>
      <w:ind w:left="2208" w:right="2209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90"/>
      <w:jc w:val="both"/>
    </w:pPr>
  </w:style>
  <w:style w:type="paragraph" w:styleId="ListParagraph">
    <w:name w:val="List Paragraph"/>
    <w:basedOn w:val="Normal"/>
    <w:uiPriority w:val="1"/>
    <w:qFormat/>
    <w:pPr>
      <w:spacing w:before="120"/>
      <w:ind w:left="966" w:hanging="425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46D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6D4C"/>
    <w:rPr>
      <w:rFonts w:ascii="Calibri" w:eastAsia="Calibri" w:hAnsi="Calibri" w:cs="Calibri"/>
      <w:lang w:val="el-GR" w:eastAsia="el-GR" w:bidi="el-GR"/>
    </w:rPr>
  </w:style>
  <w:style w:type="paragraph" w:styleId="Footer">
    <w:name w:val="footer"/>
    <w:basedOn w:val="Normal"/>
    <w:link w:val="FooterChar"/>
    <w:uiPriority w:val="99"/>
    <w:unhideWhenUsed/>
    <w:rsid w:val="00C46D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6D4C"/>
    <w:rPr>
      <w:rFonts w:ascii="Calibri" w:eastAsia="Calibri" w:hAnsi="Calibri" w:cs="Calibri"/>
      <w:lang w:val="el-GR" w:eastAsia="el-GR" w:bidi="el-G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40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402A"/>
    <w:rPr>
      <w:rFonts w:ascii="Calibri" w:eastAsia="Calibri" w:hAnsi="Calibri" w:cs="Calibri"/>
      <w:sz w:val="20"/>
      <w:szCs w:val="20"/>
      <w:lang w:val="el-GR" w:eastAsia="el-GR" w:bidi="el-GR"/>
    </w:rPr>
  </w:style>
  <w:style w:type="character" w:styleId="FootnoteReference">
    <w:name w:val="footnote reference"/>
    <w:basedOn w:val="DefaultParagraphFont"/>
    <w:uiPriority w:val="99"/>
    <w:semiHidden/>
    <w:unhideWhenUsed/>
    <w:rsid w:val="0056402A"/>
    <w:rPr>
      <w:vertAlign w:val="superscript"/>
    </w:rPr>
  </w:style>
  <w:style w:type="paragraph" w:customStyle="1" w:styleId="Default">
    <w:name w:val="Default"/>
    <w:rsid w:val="0056402A"/>
    <w:pPr>
      <w:widowControl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6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697"/>
    <w:rPr>
      <w:rFonts w:ascii="Tahoma" w:eastAsia="Calibri" w:hAnsi="Tahoma" w:cs="Tahoma"/>
      <w:sz w:val="16"/>
      <w:szCs w:val="16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1C214-FC08-4E8E-9DCD-6DE07B62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user</cp:lastModifiedBy>
  <cp:revision>13</cp:revision>
  <dcterms:created xsi:type="dcterms:W3CDTF">2023-01-07T19:39:00Z</dcterms:created>
  <dcterms:modified xsi:type="dcterms:W3CDTF">2023-01-14T18:29:00Z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2020-05-26T00:00:00Z</vt:filetime>
  </property>
</Properties>
</file>